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5E4B" w14:textId="77777777" w:rsidR="001F3FA3" w:rsidRPr="00F37BFD" w:rsidRDefault="001F3FA3" w:rsidP="001F3F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2025</w:t>
      </w:r>
    </w:p>
    <w:p w14:paraId="13B25092" w14:textId="77777777" w:rsidR="001F3FA3" w:rsidRDefault="001F3FA3" w:rsidP="001F3FA3">
      <w:pPr>
        <w:pStyle w:val="Default"/>
      </w:pPr>
    </w:p>
    <w:p w14:paraId="3AC9A50A" w14:textId="77777777" w:rsidR="00245960" w:rsidRPr="00245960" w:rsidRDefault="001F3FA3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1"/>
          <w:rFonts w:ascii="Calibri" w:eastAsia="Times New Roman" w:hAnsi="Calibri" w:cs="Calibri"/>
          <w:kern w:val="0"/>
          <w:sz w:val="24"/>
          <w:szCs w:val="24"/>
          <w:u w:val="none"/>
          <w14:ligatures w14:val="none"/>
        </w:rPr>
      </w:pPr>
      <w:r>
        <w:t xml:space="preserve"> </w:t>
      </w:r>
      <w:r w:rsidRPr="001F3FA3">
        <w:rPr>
          <w:rFonts w:ascii="Calibri" w:hAnsi="Calibri" w:cs="Calibri"/>
          <w:color w:val="000000"/>
        </w:rPr>
        <w:t xml:space="preserve">Galkissa-Dewage B, </w:t>
      </w:r>
      <w:proofErr w:type="spellStart"/>
      <w:r w:rsidRPr="001F3FA3">
        <w:rPr>
          <w:rFonts w:ascii="Calibri" w:hAnsi="Calibri" w:cs="Calibri"/>
          <w:color w:val="000000"/>
        </w:rPr>
        <w:t>Oremo</w:t>
      </w:r>
      <w:proofErr w:type="spellEnd"/>
      <w:r w:rsidRPr="001F3FA3">
        <w:rPr>
          <w:rFonts w:ascii="Calibri" w:hAnsi="Calibri" w:cs="Calibri"/>
          <w:color w:val="000000"/>
        </w:rPr>
        <w:t xml:space="preserve"> J, Bunde S, Akello OO, Onyuka N, Ongwara J, et al. (2025) Monitoring SARS-CoV-2 in wastewater in Kisumu, Kenya: Association with COVID-19 case numbers. PLOS Water 4(5): e0000339. </w:t>
      </w:r>
      <w:hyperlink r:id="rId5" w:history="1">
        <w:r w:rsidRPr="001F3FA3">
          <w:rPr>
            <w:rStyle w:val="Hyperlink"/>
            <w:rFonts w:ascii="Calibri" w:hAnsi="Calibri" w:cs="Calibri"/>
          </w:rPr>
          <w:t>https://doi.org/10.1371/journal.pwat.0000339</w:t>
        </w:r>
      </w:hyperlink>
    </w:p>
    <w:p w14:paraId="64CD4CB8" w14:textId="77777777" w:rsidR="00BF0839" w:rsidRPr="00245960" w:rsidRDefault="00BF0839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hAnsi="Calibri" w:cs="Calibri"/>
        </w:rPr>
        <w:t>Megan Kowalcyk, Honghyok Kim, Aloyce Odhiambo Rakinyo, Samuel Dorevitch. (2025)</w:t>
      </w:r>
      <w:r w:rsidRPr="00245960">
        <w:rPr>
          <w:rFonts w:ascii="inherit" w:hAnsi="inherit"/>
          <w:color w:val="606060"/>
          <w:sz w:val="20"/>
          <w:szCs w:val="20"/>
        </w:rPr>
        <w:t xml:space="preserve">  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Application of the intergovernmental panel on climate change risk framework to estimate risk of weather-related diarrhoeal diseases in Western Kenya. PLOS Climate</w:t>
      </w:r>
      <w:r w:rsidR="00245960"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hyperlink r:id="rId6" w:history="1">
        <w:r w:rsidR="00245960" w:rsidRPr="00245960">
          <w:rPr>
            <w:rStyle w:val="Hyperlink"/>
            <w:rFonts w:ascii="Calibri" w:hAnsi="Calibri" w:cs="Calibri"/>
          </w:rPr>
          <w:t>https://journals.plos.org/climate/article?id=10.1371/journal.pclm.0000549&amp;?utm_id=plos111&amp;utm_source=internal&amp;utm_medium=email&amp;utm_campaign=author</w:t>
        </w:r>
      </w:hyperlink>
    </w:p>
    <w:p w14:paraId="330511C0" w14:textId="77777777" w:rsidR="001F3FA3" w:rsidRPr="00F37BFD" w:rsidRDefault="00000000" w:rsidP="001F3FA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44696AC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86C399" w14:textId="77777777" w:rsidR="008C3140" w:rsidRPr="00F37BFD" w:rsidRDefault="008C3140" w:rsidP="008C314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2024</w:t>
      </w:r>
    </w:p>
    <w:p w14:paraId="210A9E0C" w14:textId="77777777" w:rsidR="00DA5614" w:rsidRPr="00F37BFD" w:rsidRDefault="008C3140" w:rsidP="00DA56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Kowalcyk, M., &amp; Dorevitch, S. (2024). A framework for evaluating local adaptive capacity to health impacts of climate change: Use of Kenya’s county-level integrated development plans.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Annals of Global Health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90(1),</w:t>
      </w:r>
      <w:r w:rsidR="00D73BC4"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15. </w:t>
      </w:r>
      <w:r w:rsidR="00DA5614"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7" w:history="1">
        <w:r w:rsidR="00DA5614" w:rsidRPr="00F37BFD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https://doi.org/10.5334/aogh.4266</w:t>
        </w:r>
      </w:hyperlink>
    </w:p>
    <w:p w14:paraId="2F5E078E" w14:textId="77777777" w:rsidR="008C3140" w:rsidRPr="00F37BFD" w:rsidRDefault="008C3140" w:rsidP="008C31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Sam, O., Eleveld, A., Mbala, A., &amp; Rogo, K. (2024). Enormity of Africa’s Mpox data: A comparative analysis.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East African Medical Journal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101(9). </w:t>
      </w:r>
      <w:hyperlink r:id="rId8" w:tgtFrame="_new" w:history="1">
        <w:r w:rsidRPr="00F37BF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https://www.ajol.info/index.php/eamj/article/view/283184</w:t>
        </w:r>
      </w:hyperlink>
    </w:p>
    <w:p w14:paraId="45549A38" w14:textId="77777777" w:rsidR="008C3140" w:rsidRPr="00F37BFD" w:rsidRDefault="00000000" w:rsidP="008C314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1B331B3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9AD22B2" w14:textId="77777777" w:rsidR="008C3140" w:rsidRPr="00F37BFD" w:rsidRDefault="008C3140" w:rsidP="008C314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2023</w:t>
      </w:r>
    </w:p>
    <w:p w14:paraId="6218E406" w14:textId="77777777" w:rsidR="008C3140" w:rsidRPr="00245960" w:rsidRDefault="008C3140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Prentice-Mott, G., Odhiambo, A., Conners, E. E., Mwaki, A., Blackstock, A. J., Oremo, J., Akelo, O., Eleveld, A., Quick, R., Murphy, J., &amp; Berendes, D. M. (2023). Evaluation of Sato pans as a new latrine technology in Kisumu County health care facilities, Kenya.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Tropical Medicine &amp; International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. </w:t>
      </w:r>
      <w:hyperlink r:id="rId9" w:tgtFrame="_new" w:history="1">
        <w:r w:rsidRPr="0024596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https://doi.org/10.1111/tmi.13939</w:t>
        </w:r>
      </w:hyperlink>
    </w:p>
    <w:p w14:paraId="6FF0A074" w14:textId="77777777" w:rsidR="008C3140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Zulaika, G., Nyothach, E., van Eijk, A. M., Wang, D.,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Opollo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V.,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Obor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D., Mason, L., Chen, T., Kerubo, E., Oyaro, B., Mwaki, A., Eleveld, A., Ngere, I.,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Fwaya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E.,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ter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Kuile, F.,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Kwaro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D., &amp; Phillips-Howard, P. A. (2023). Menstrual cups and cash transfer to reduce sexual and reproductive harm and school dropout in adolescent schoolgirls in western Kenya: A cluster randomised controlled trial.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EClinicalMedicine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. https://doi.org/10.1016/j.eclinm.2023.101764</w:t>
      </w:r>
    </w:p>
    <w:p w14:paraId="7D488004" w14:textId="77777777" w:rsidR="008C3140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Hathaway, M. H., Patil, C. L., Odhiambo, A., Onyango, D., &amp; Dorevitch, S. (2023). Prevalence and predictors of chronic kidney disease of undetermined causes (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CKDu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) in Western Kenya’s sugar belt: A cross-sectional study.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BMC Nephrology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24(1), 206. </w:t>
      </w:r>
      <w:hyperlink r:id="rId10" w:tgtFrame="_new" w:history="1">
        <w:r w:rsidRPr="00F37BF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https://doi.org/10.1186/s12882-023-03213-2</w:t>
        </w:r>
      </w:hyperlink>
    </w:p>
    <w:p w14:paraId="61641FA6" w14:textId="77777777" w:rsidR="00DA5614" w:rsidRPr="00245960" w:rsidRDefault="008C3140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Solymari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D., Kairu, E.,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Czirjack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R., &amp;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Tarrossy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I. (2023). Caring interventions for the most vulnerable populations in economically disadvantaged areas during the coronavirus (COVID-19) pandemic by non-governmental organizations in Kenya.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Social Sciences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12(5), 248. </w:t>
      </w:r>
      <w:hyperlink r:id="rId11" w:history="1">
        <w:r w:rsidR="00DA5614" w:rsidRPr="00245960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https://doi.org/10.3390/socsci12050248</w:t>
        </w:r>
      </w:hyperlink>
    </w:p>
    <w:p w14:paraId="591F096E" w14:textId="77777777" w:rsidR="008C3140" w:rsidRPr="00F37BFD" w:rsidRDefault="00000000" w:rsidP="008C314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12A786D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6B9B0E8" w14:textId="77777777" w:rsidR="008C3140" w:rsidRPr="00F37BFD" w:rsidRDefault="008C3140" w:rsidP="008C314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2022</w:t>
      </w:r>
    </w:p>
    <w:p w14:paraId="6CC475FE" w14:textId="77777777" w:rsidR="00D73BC4" w:rsidRPr="00245960" w:rsidRDefault="008C3140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Berendes, D., Martinsen, A., Lozier, M.,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Rajasingham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A., Medley, A., Osborne, T., Trinies, V., Schweitzer, R., Prentice-Mott, G., Pratt, C., Murphy, J., ... Quick, R. (2022). Improving water, sanitation, and hygiene (WASH), with a focus on hand hygiene, globally for community mitigation of COVID-19.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PLOS Water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1(6), e0000027. </w:t>
      </w:r>
      <w:hyperlink r:id="rId12" w:tgtFrame="_new" w:history="1">
        <w:r w:rsidRPr="0024596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https://doi.org/10.1371/journal.pwat.0000027</w:t>
        </w:r>
      </w:hyperlink>
    </w:p>
    <w:p w14:paraId="47EF7694" w14:textId="77777777" w:rsidR="00D73BC4" w:rsidRPr="00F37BFD" w:rsidRDefault="00D73BC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 xml:space="preserve">Robbiati, C., Wood, C., Chelagat, W., Koskey, L., Mwai, G., </w:t>
      </w:r>
      <w:proofErr w:type="spellStart"/>
      <w:r w:rsidRPr="00F37BFD">
        <w:rPr>
          <w:rFonts w:ascii="Calibri" w:hAnsi="Calibri" w:cs="Calibri"/>
          <w:color w:val="000000" w:themeColor="text1"/>
        </w:rPr>
        <w:t>Mwenja</w:t>
      </w:r>
      <w:proofErr w:type="spellEnd"/>
      <w:r w:rsidRPr="00F37BFD">
        <w:rPr>
          <w:rFonts w:ascii="Calibri" w:hAnsi="Calibri" w:cs="Calibri"/>
          <w:color w:val="000000" w:themeColor="text1"/>
        </w:rPr>
        <w:t>, I., Odhiambo, A., Bhatia, H., Ogden, E., Gutteridge, M., Peters, L. E. R., Tan, D., &amp; Shannon, G. (2022). Building blocks of community positive health: the contribution of Kenyan communities.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The Lancet Planetary Health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6</w:t>
      </w:r>
      <w:r w:rsidRPr="00F37BFD">
        <w:rPr>
          <w:rFonts w:ascii="Calibri" w:hAnsi="Calibri" w:cs="Calibri"/>
          <w:color w:val="000000" w:themeColor="text1"/>
        </w:rPr>
        <w:t xml:space="preserve">, S22. </w:t>
      </w:r>
      <w:hyperlink r:id="rId13" w:history="1">
        <w:r w:rsidRPr="00F37BFD">
          <w:rPr>
            <w:rStyle w:val="Hyperlink"/>
            <w:rFonts w:ascii="Calibri" w:hAnsi="Calibri" w:cs="Calibri"/>
          </w:rPr>
          <w:t>https://doi.org/10.1016/S2542-5196(22)00284-4</w:t>
        </w:r>
      </w:hyperlink>
    </w:p>
    <w:p w14:paraId="48A4D56C" w14:textId="77777777" w:rsidR="008C3140" w:rsidRPr="00F37BFD" w:rsidRDefault="00000000" w:rsidP="00D73BC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3FEC9DA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9C58E9" w14:textId="77777777" w:rsidR="008C3140" w:rsidRPr="00F37BFD" w:rsidRDefault="008C3140" w:rsidP="008C314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2021</w:t>
      </w:r>
    </w:p>
    <w:p w14:paraId="670BEA30" w14:textId="77777777" w:rsidR="00DA5614" w:rsidRPr="00245960" w:rsidRDefault="008C3140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Luoto, J., Lopez Garcia, I., Aboud, F. E., Singla, D. R., Fernald, L. C. H.,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Pitchik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H. O., Saya, U. Y., Otieno, R., &amp; Alu, E. (2021). Group-based parenting interventions to promote child development in rural Kenya: A multi-arm, cluster-randomised community effectiveness trial.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 Lancet Global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9(3), e315-e325. </w:t>
      </w:r>
      <w:hyperlink r:id="rId14" w:history="1">
        <w:r w:rsidR="00DA5614" w:rsidRPr="00245960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https://doi.org/10.1016/S2214-109X(20)30544-4</w:t>
        </w:r>
      </w:hyperlink>
    </w:p>
    <w:p w14:paraId="4F2423E7" w14:textId="77777777" w:rsidR="008C3140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Vanhuyse, F., Stirrup, O., Odhiambo, A., Palmer, T., Dickin, S., Skordis, J., Batura, N., Mwaki, A., &amp; Copas, A. (2021). Effectiveness of conditional cash transfers (Afya credits incentive) to retain women in the continuum of care during pregnancy, birth, and the postnatal period in Kenya: A cluster randomized trial.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BMJ Open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11(9), e055921. https://doi.org/10.1136/bmjopen-2021-055921</w:t>
      </w:r>
    </w:p>
    <w:p w14:paraId="38824769" w14:textId="77777777" w:rsidR="00152291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Powers, J. E., McMurry, C., Gannon, S., Drolet, A., Oremo, J., Klein, L., Crider, Y., Davis, J., &amp; Pickering, A. J. (2021). Design and demand for a novel inline chlorine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doser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increase water access.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PLOS ONE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16(1), e0245260. </w:t>
      </w:r>
      <w:hyperlink r:id="rId15" w:history="1">
        <w:r w:rsidR="00152291" w:rsidRPr="00F37BFD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https://doi.org/10.1371/journal.pone.0245260</w:t>
        </w:r>
      </w:hyperlink>
    </w:p>
    <w:p w14:paraId="78FA4F99" w14:textId="77777777" w:rsidR="00152291" w:rsidRPr="00F37BFD" w:rsidRDefault="00152291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>Harvey, R. R., Luoto, J., Blackstock, A., Odhiambo, A., Oremo, J., Nygren, B., Fitzpatrick, M., &amp; Quick, R. (2021). Impact Of Supply- and Demand-Side Interventions Integrated with Antenatal Care on Use of Maternal Health Services-Western Kenya, 2013‒2014.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Journal of Health Care for the Poor and Underserved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32</w:t>
      </w:r>
      <w:r w:rsidRPr="00F37BFD">
        <w:rPr>
          <w:rFonts w:ascii="Calibri" w:hAnsi="Calibri" w:cs="Calibri"/>
          <w:color w:val="000000" w:themeColor="text1"/>
        </w:rPr>
        <w:t xml:space="preserve">(1), 338–353. </w:t>
      </w:r>
      <w:hyperlink r:id="rId16" w:history="1">
        <w:r w:rsidRPr="00F37BFD">
          <w:rPr>
            <w:rStyle w:val="Hyperlink"/>
            <w:rFonts w:ascii="Calibri" w:hAnsi="Calibri" w:cs="Calibri"/>
          </w:rPr>
          <w:t>https://doi.org/10.1353/hpu.2021.0027</w:t>
        </w:r>
      </w:hyperlink>
      <w:r w:rsidRPr="00F37BFD">
        <w:rPr>
          <w:rFonts w:ascii="Calibri" w:eastAsia="Times New Roman" w:hAnsi="Calibri" w:cs="Calibri"/>
          <w:noProof/>
          <w:color w:val="000000" w:themeColor="text1"/>
          <w:kern w:val="0"/>
        </w:rPr>
        <w:t xml:space="preserve"> </w:t>
      </w:r>
    </w:p>
    <w:p w14:paraId="35CC9339" w14:textId="77777777" w:rsidR="00D26879" w:rsidRPr="00245960" w:rsidRDefault="00D26879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hAnsi="Calibri" w:cs="Calibri"/>
          <w:color w:val="212121"/>
          <w:shd w:val="clear" w:color="auto" w:fill="FFFFFF"/>
        </w:rPr>
        <w:lastRenderedPageBreak/>
        <w:t xml:space="preserve">Straily, A., Malit, A. O., Wanja, D., Kavere, E. A., Kiplimo, R., Aera, R., Momanyi, C., Mwangi, S., </w:t>
      </w:r>
      <w:proofErr w:type="spellStart"/>
      <w:r w:rsidRPr="00245960">
        <w:rPr>
          <w:rFonts w:ascii="Calibri" w:hAnsi="Calibri" w:cs="Calibri"/>
          <w:color w:val="212121"/>
          <w:shd w:val="clear" w:color="auto" w:fill="FFFFFF"/>
        </w:rPr>
        <w:t>Mukire</w:t>
      </w:r>
      <w:proofErr w:type="spellEnd"/>
      <w:r w:rsidRPr="00245960">
        <w:rPr>
          <w:rFonts w:ascii="Calibri" w:hAnsi="Calibri" w:cs="Calibri"/>
          <w:color w:val="212121"/>
          <w:shd w:val="clear" w:color="auto" w:fill="FFFFFF"/>
        </w:rPr>
        <w:t>, S., Souza, A. A., Wiegand, R. E., Montgomery, S. P., Secor, W. E., &amp; Odiere, M. R. (2021). Use of a Tablet-Based System to Perform Abdominal Ultrasounds in a Field Investigation of Schistosomiasis-Related Morbidity in Western Kenya.</w:t>
      </w:r>
      <w:r w:rsidRPr="00245960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245960">
        <w:rPr>
          <w:rFonts w:ascii="Calibri" w:hAnsi="Calibri" w:cs="Calibri"/>
          <w:i/>
          <w:iCs/>
          <w:color w:val="212121"/>
        </w:rPr>
        <w:t>The American journal of tropical medicine and hygiene</w:t>
      </w:r>
      <w:r w:rsidRPr="00245960">
        <w:rPr>
          <w:rFonts w:ascii="Calibri" w:hAnsi="Calibri" w:cs="Calibri"/>
          <w:color w:val="212121"/>
          <w:shd w:val="clear" w:color="auto" w:fill="FFFFFF"/>
        </w:rPr>
        <w:t>,</w:t>
      </w:r>
      <w:r w:rsidRPr="00245960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245960">
        <w:rPr>
          <w:rFonts w:ascii="Calibri" w:hAnsi="Calibri" w:cs="Calibri"/>
          <w:i/>
          <w:iCs/>
          <w:color w:val="212121"/>
        </w:rPr>
        <w:t>104</w:t>
      </w:r>
      <w:r w:rsidRPr="00245960">
        <w:rPr>
          <w:rFonts w:ascii="Calibri" w:hAnsi="Calibri" w:cs="Calibri"/>
          <w:color w:val="212121"/>
          <w:shd w:val="clear" w:color="auto" w:fill="FFFFFF"/>
        </w:rPr>
        <w:t xml:space="preserve">(3), 898–901. </w:t>
      </w:r>
      <w:hyperlink r:id="rId17" w:history="1">
        <w:r w:rsidRPr="00245960">
          <w:rPr>
            <w:rStyle w:val="Hyperlink"/>
            <w:rFonts w:ascii="Calibri" w:hAnsi="Calibri" w:cs="Calibri"/>
            <w:shd w:val="clear" w:color="auto" w:fill="FFFFFF"/>
          </w:rPr>
          <w:t>https://doi.org/10.4269/ajtmh.20-1175</w:t>
        </w:r>
      </w:hyperlink>
    </w:p>
    <w:p w14:paraId="0438C841" w14:textId="77777777" w:rsidR="00D26879" w:rsidRPr="00F37BFD" w:rsidRDefault="00D26879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212121"/>
          <w:shd w:val="clear" w:color="auto" w:fill="FFFFFF"/>
        </w:rPr>
        <w:t>Straily, A., Kavere, E. A., Wanja, D., Wiegand, R. E., Montgomery, S. P., Mwaki, A., Eleveld, A., Secor, W. E., &amp; Odiere, M. R. (2021). Evaluation of the Point-of-Care Circulating Cathodic Antigen Assay for Monitoring Mass Drug Administration in a Schistosoma mansoni Control Program in Western Kenya.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F37BFD">
        <w:rPr>
          <w:rFonts w:ascii="Calibri" w:hAnsi="Calibri" w:cs="Calibri"/>
          <w:i/>
          <w:iCs/>
          <w:color w:val="212121"/>
        </w:rPr>
        <w:t>The American journal of tropical medicine and hygiene</w:t>
      </w:r>
      <w:r w:rsidRPr="00F37BFD">
        <w:rPr>
          <w:rFonts w:ascii="Calibri" w:hAnsi="Calibri" w:cs="Calibri"/>
          <w:color w:val="212121"/>
          <w:shd w:val="clear" w:color="auto" w:fill="FFFFFF"/>
        </w:rPr>
        <w:t>,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F37BFD">
        <w:rPr>
          <w:rFonts w:ascii="Calibri" w:hAnsi="Calibri" w:cs="Calibri"/>
          <w:i/>
          <w:iCs/>
          <w:color w:val="212121"/>
        </w:rPr>
        <w:t>106</w:t>
      </w:r>
      <w:r w:rsidRPr="00F37BFD">
        <w:rPr>
          <w:rFonts w:ascii="Calibri" w:hAnsi="Calibri" w:cs="Calibri"/>
          <w:color w:val="212121"/>
          <w:shd w:val="clear" w:color="auto" w:fill="FFFFFF"/>
        </w:rPr>
        <w:t>(1), 303–311. https://doi.org/10.4269/ajtmh.21-0599</w:t>
      </w:r>
    </w:p>
    <w:p w14:paraId="1167113A" w14:textId="77777777" w:rsidR="008C3140" w:rsidRPr="00F37BFD" w:rsidRDefault="00000000" w:rsidP="0015229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7367F3D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A0C869B" w14:textId="77777777" w:rsidR="008C3140" w:rsidRPr="00F37BFD" w:rsidRDefault="008C3140" w:rsidP="008C314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2020</w:t>
      </w:r>
    </w:p>
    <w:p w14:paraId="0D94CC6B" w14:textId="77777777" w:rsidR="006B5FA7" w:rsidRPr="00245960" w:rsidRDefault="008C3140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Dorevitch, S., Anderson, K., Shrestha, A., Wright, D., Odhiambo, A., Oremo, J., &amp; Heimler, I. (2020). Solar powered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microplasma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-generated ozone: Assessment of a novel point-of-use drinking water treatment method.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International Journal of Environmental Research and Public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17(6), 1858. </w:t>
      </w:r>
      <w:hyperlink r:id="rId18" w:history="1">
        <w:r w:rsidR="006B5FA7" w:rsidRPr="00245960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https://doi.org/10.3390/ijerph17061858</w:t>
        </w:r>
      </w:hyperlink>
    </w:p>
    <w:p w14:paraId="2072CBC3" w14:textId="77777777" w:rsidR="0047375F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Kim, S., Curran, K., Deng, L., Odhiambo, A., Oremo, J., Otieno, R.,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Omore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R., Handzel, T., &amp; Quick, R. (2020). Backpack use as an alternative water transport method in Kisumu,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Water, Sanitation and Hygiene for Development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10(4), 986–99</w:t>
      </w:r>
      <w:r w:rsidR="000E2719" w:rsidRPr="00F37BFD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0E2719" w:rsidRPr="00F37BFD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0E2719" w:rsidRPr="00F37BFD">
        <w:rPr>
          <w:rFonts w:ascii="Calibri" w:eastAsia="Times New Roman" w:hAnsi="Calibri" w:cs="Calibri"/>
          <w:color w:val="000000"/>
          <w:kern w:val="0"/>
          <w14:ligatures w14:val="none"/>
        </w:rPr>
        <w:t>doi</w:t>
      </w:r>
      <w:proofErr w:type="spellEnd"/>
      <w:r w:rsidR="000E2719" w:rsidRPr="00F37BFD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="000E2719" w:rsidRPr="00F37BFD">
        <w:rPr>
          <w:rFonts w:ascii="Calibri" w:eastAsia="Times New Roman" w:hAnsi="Calibri" w:cs="Calibri"/>
          <w:kern w:val="0"/>
          <w14:ligatures w14:val="none"/>
        </w:rPr>
        <w:t> </w:t>
      </w:r>
      <w:hyperlink r:id="rId19" w:tgtFrame="_blank" w:history="1">
        <w:r w:rsidR="000E2719" w:rsidRPr="00F37BFD">
          <w:rPr>
            <w:rFonts w:ascii="Calibri" w:eastAsia="Times New Roman" w:hAnsi="Calibri" w:cs="Calibri"/>
            <w:color w:val="000000"/>
            <w:kern w:val="0"/>
            <w14:ligatures w14:val="none"/>
          </w:rPr>
          <w:t>https://doi.org/10.2166/washdev.2020.239</w:t>
        </w:r>
      </w:hyperlink>
    </w:p>
    <w:p w14:paraId="6EFFB5BA" w14:textId="77777777" w:rsidR="008C3140" w:rsidRPr="00F37BFD" w:rsidRDefault="008C3140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Hendrickson, C., Oremo, J., Akello, O. O., Bunde, S., Rayola, I., Akello, D.,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Akwiri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D., Park, S. J., &amp; Dorevitch, S. (2020). Decentralized solar-powered drinking water ozonation in Western Kenya: An evaluation of disinfection efficacy.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Gates Open Research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4, 56. </w:t>
      </w:r>
      <w:hyperlink r:id="rId20" w:tgtFrame="_new" w:history="1">
        <w:r w:rsidRPr="00F37BF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https://doi.org/10.12688/gatesopenres.13138.1</w:t>
        </w:r>
      </w:hyperlink>
    </w:p>
    <w:p w14:paraId="62EBA21F" w14:textId="77777777" w:rsidR="0047375F" w:rsidRPr="00F37BFD" w:rsidRDefault="0047375F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>Snyder, J. S., Prentice-Mott, G., Boera, C., Mwaki, A., Alexander, K. T., &amp; Freeman, M. C. (2020). The Sustainability and Scalability of Private Sector Sanitation Delivery in Urban Informal Settlement Schools: A Mixed Methods Follow Up of a Randomized Trial in Nairobi, Kenya.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International Journal of Environmental Research and Public Health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17</w:t>
      </w:r>
      <w:r w:rsidRPr="00F37BFD">
        <w:rPr>
          <w:rFonts w:ascii="Calibri" w:hAnsi="Calibri" w:cs="Calibri"/>
          <w:color w:val="000000" w:themeColor="text1"/>
        </w:rPr>
        <w:t xml:space="preserve">(15). https://doi.org/10.3390/ijerph17155298 </w:t>
      </w:r>
    </w:p>
    <w:p w14:paraId="04B75B5A" w14:textId="77777777" w:rsidR="00ED37DE" w:rsidRPr="00F37BFD" w:rsidRDefault="006B5FA7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 xml:space="preserve">Murray, A. L., </w:t>
      </w:r>
      <w:proofErr w:type="spellStart"/>
      <w:r w:rsidRPr="00F37BFD">
        <w:rPr>
          <w:rFonts w:ascii="Calibri" w:hAnsi="Calibri" w:cs="Calibri"/>
          <w:color w:val="000000" w:themeColor="text1"/>
        </w:rPr>
        <w:t>Napotnik</w:t>
      </w:r>
      <w:proofErr w:type="spellEnd"/>
      <w:r w:rsidRPr="00F37BFD">
        <w:rPr>
          <w:rFonts w:ascii="Calibri" w:hAnsi="Calibri" w:cs="Calibri"/>
          <w:color w:val="000000" w:themeColor="text1"/>
        </w:rPr>
        <w:t>, J. A., Rayner, J. S., Mendoza, A., Mitro, B., Norville, J., Faith, S. H., Eleveld, A., Jellison, K. L., &amp; Lantagne, D. S. (2020). Evaluation of consistent use, barriers to use, and microbiological effectiveness of three prototype household water treatment technologies in Haiti, Kenya, and Nicaragua.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Science of the Total Environment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718</w:t>
      </w:r>
      <w:r w:rsidRPr="00F37BFD">
        <w:rPr>
          <w:rFonts w:ascii="Calibri" w:hAnsi="Calibri" w:cs="Calibri"/>
          <w:color w:val="000000" w:themeColor="text1"/>
        </w:rPr>
        <w:t xml:space="preserve">. </w:t>
      </w:r>
      <w:hyperlink r:id="rId21" w:history="1">
        <w:r w:rsidRPr="00F37BFD">
          <w:rPr>
            <w:rStyle w:val="Hyperlink"/>
            <w:rFonts w:ascii="Calibri" w:hAnsi="Calibri" w:cs="Calibri"/>
          </w:rPr>
          <w:t>https://doi.org/10.1016/j.scitotenv.2019.134685</w:t>
        </w:r>
      </w:hyperlink>
    </w:p>
    <w:p w14:paraId="0938483E" w14:textId="77777777" w:rsidR="00ED37DE" w:rsidRPr="00F37BFD" w:rsidRDefault="00ED37DE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Style w:val="Strong"/>
          <w:rFonts w:ascii="Calibri" w:hAnsi="Calibri" w:cs="Calibri"/>
          <w:b w:val="0"/>
          <w:bCs w:val="0"/>
          <w:color w:val="000000"/>
        </w:rPr>
        <w:t>Kim, S., Laughlin, M., Morris, J., Otieno, R., Odhiambo, A., Oremo, J., Graham, J., Hirai, M., Wells, E., Basler, C., Okello, A., Matanock, A., Eleveld, A., &amp; Quick, R</w:t>
      </w:r>
      <w:r w:rsidRPr="00F37BFD">
        <w:rPr>
          <w:rStyle w:val="Strong"/>
          <w:rFonts w:ascii="Calibri" w:hAnsi="Calibri" w:cs="Calibri"/>
          <w:color w:val="000000"/>
        </w:rPr>
        <w:t>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r w:rsidRPr="00F37BFD">
        <w:rPr>
          <w:rFonts w:ascii="Calibri" w:hAnsi="Calibri" w:cs="Calibri"/>
          <w:color w:val="000000"/>
        </w:rPr>
        <w:t>(2020). Impact of community health promoters on awareness of a rural social marketing program, purchase and use of health products, and disease risk, Kenya, 2014–2016.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r w:rsidRPr="00F37BFD">
        <w:rPr>
          <w:rStyle w:val="Emphasis"/>
          <w:rFonts w:ascii="Calibri" w:hAnsi="Calibri" w:cs="Calibri"/>
          <w:color w:val="000000"/>
        </w:rPr>
        <w:t>Journal of Water, Sanitation and Hygiene for Development, 10</w:t>
      </w:r>
      <w:r w:rsidRPr="00F37BFD">
        <w:rPr>
          <w:rFonts w:ascii="Calibri" w:hAnsi="Calibri" w:cs="Calibri"/>
          <w:color w:val="000000"/>
        </w:rPr>
        <w:t>(4), 940–950.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hyperlink r:id="rId22" w:tgtFrame="_new" w:history="1">
        <w:r w:rsidRPr="00F37BFD">
          <w:rPr>
            <w:rStyle w:val="Hyperlink"/>
            <w:rFonts w:ascii="Calibri" w:hAnsi="Calibri" w:cs="Calibri"/>
          </w:rPr>
          <w:t>https://doi.org/10.2166/washdev.2020.043</w:t>
        </w:r>
      </w:hyperlink>
    </w:p>
    <w:p w14:paraId="4F381D02" w14:textId="77777777" w:rsidR="00DA5614" w:rsidRPr="00F37BFD" w:rsidRDefault="00000000" w:rsidP="00ED37D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lastRenderedPageBreak/>
        <w:pict w14:anchorId="760179F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BDAF31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2019</w:t>
      </w:r>
    </w:p>
    <w:p w14:paraId="25F6BFFF" w14:textId="77777777" w:rsidR="00AE613B" w:rsidRPr="00245960" w:rsidRDefault="00AE613B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hAnsi="Calibri" w:cs="Calibri"/>
          <w:color w:val="000000" w:themeColor="text1"/>
        </w:rPr>
        <w:t xml:space="preserve">Zulaika, G., </w:t>
      </w:r>
      <w:proofErr w:type="spellStart"/>
      <w:r w:rsidRPr="00245960">
        <w:rPr>
          <w:rFonts w:ascii="Calibri" w:hAnsi="Calibri" w:cs="Calibri"/>
          <w:color w:val="000000" w:themeColor="text1"/>
        </w:rPr>
        <w:t>Kwaro</w:t>
      </w:r>
      <w:proofErr w:type="spellEnd"/>
      <w:r w:rsidRPr="00245960">
        <w:rPr>
          <w:rFonts w:ascii="Calibri" w:hAnsi="Calibri" w:cs="Calibri"/>
          <w:color w:val="000000" w:themeColor="text1"/>
        </w:rPr>
        <w:t xml:space="preserve">, D., Nyothach, E., Wang, D., Zielinski-Gutierrez, E., Mason, L., Eleveld, A., Chen, T., Kerubo, E., van Eijk, A., Pace, C., </w:t>
      </w:r>
      <w:proofErr w:type="spellStart"/>
      <w:r w:rsidRPr="00245960">
        <w:rPr>
          <w:rFonts w:ascii="Calibri" w:hAnsi="Calibri" w:cs="Calibri"/>
          <w:color w:val="000000" w:themeColor="text1"/>
        </w:rPr>
        <w:t>Obor</w:t>
      </w:r>
      <w:proofErr w:type="spellEnd"/>
      <w:r w:rsidRPr="00245960">
        <w:rPr>
          <w:rFonts w:ascii="Calibri" w:hAnsi="Calibri" w:cs="Calibri"/>
          <w:color w:val="000000" w:themeColor="text1"/>
        </w:rPr>
        <w:t xml:space="preserve">, D., Juma, J., Oyaro, B., Niessen, L., </w:t>
      </w:r>
      <w:proofErr w:type="spellStart"/>
      <w:r w:rsidRPr="00245960">
        <w:rPr>
          <w:rFonts w:ascii="Calibri" w:hAnsi="Calibri" w:cs="Calibri"/>
          <w:color w:val="000000" w:themeColor="text1"/>
        </w:rPr>
        <w:t>Bigogo</w:t>
      </w:r>
      <w:proofErr w:type="spellEnd"/>
      <w:r w:rsidRPr="00245960">
        <w:rPr>
          <w:rFonts w:ascii="Calibri" w:hAnsi="Calibri" w:cs="Calibri"/>
          <w:color w:val="000000" w:themeColor="text1"/>
        </w:rPr>
        <w:t>, G., Ngere, I., Henry, C., Majiwa, M., et al. (2019). Menstrual cups and cash transfer to reduce sexual and reproductive harm and school dropout in adolescent schoolgirls: study protocol of a cluster-randomised controlled trial in western Kenya.</w:t>
      </w:r>
      <w:r w:rsidRPr="00245960">
        <w:rPr>
          <w:rStyle w:val="apple-converted-space"/>
          <w:rFonts w:ascii="Calibri" w:hAnsi="Calibri" w:cs="Calibri"/>
          <w:color w:val="000000" w:themeColor="text1"/>
        </w:rPr>
        <w:t> </w:t>
      </w:r>
      <w:r w:rsidRPr="00245960">
        <w:rPr>
          <w:rFonts w:ascii="Calibri" w:hAnsi="Calibri" w:cs="Calibri"/>
          <w:i/>
          <w:iCs/>
          <w:color w:val="000000" w:themeColor="text1"/>
        </w:rPr>
        <w:t>BMC Public Health</w:t>
      </w:r>
      <w:r w:rsidRPr="00245960">
        <w:rPr>
          <w:rFonts w:ascii="Calibri" w:hAnsi="Calibri" w:cs="Calibri"/>
          <w:color w:val="000000" w:themeColor="text1"/>
        </w:rPr>
        <w:t>,</w:t>
      </w:r>
      <w:r w:rsidRPr="00245960">
        <w:rPr>
          <w:rStyle w:val="apple-converted-space"/>
          <w:rFonts w:ascii="Calibri" w:hAnsi="Calibri" w:cs="Calibri"/>
          <w:color w:val="000000" w:themeColor="text1"/>
        </w:rPr>
        <w:t> </w:t>
      </w:r>
      <w:r w:rsidRPr="00245960">
        <w:rPr>
          <w:rFonts w:ascii="Calibri" w:hAnsi="Calibri" w:cs="Calibri"/>
          <w:i/>
          <w:iCs/>
          <w:color w:val="000000" w:themeColor="text1"/>
        </w:rPr>
        <w:t>19</w:t>
      </w:r>
      <w:r w:rsidRPr="00245960">
        <w:rPr>
          <w:rFonts w:ascii="Calibri" w:hAnsi="Calibri" w:cs="Calibri"/>
          <w:color w:val="000000" w:themeColor="text1"/>
        </w:rPr>
        <w:t>. https://doi.org/10.1186/s12889-019-7594-3</w:t>
      </w:r>
    </w:p>
    <w:p w14:paraId="06306146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Meierhofer, R.,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Rubli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P., Oremo, J., &amp; Odhiambo, A. (2019). Does activated silver reduce recontamination risks in the reservoirs of ceramic filters?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Water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11(5), 1108. https://doi.org/10.3390/w11051108</w:t>
      </w:r>
    </w:p>
    <w:p w14:paraId="0910606C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Ochieng, C. A., &amp; Odhiambo, A. S. (2019). Barriers to formal health care seeking during pregnancy, childbirth and postnatal period: A qualitative study in Siaya County in rural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BMC Pregnancy and Childbirth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19, 339. https://doi.org/10.1186/s12884-019-2495-z</w:t>
      </w:r>
    </w:p>
    <w:p w14:paraId="544FC63B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Batura, N., Skordis, J., Palmer, T., Odhiambo, A., Copas, A., Vanhuyse, F., Dickin, S., Eleveld, A., Mwaki, A., Ochieng, C., &amp; Haghparast-Bidgoli, H. (2019). Cost-effectiveness of conditional cash transfers to retain women in the continuum of care during pregnancy, birth and the postnatal period: Protocol for an economic evaluation of the Afya trial in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BMJ Open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9, e032161. </w:t>
      </w:r>
      <w:hyperlink r:id="rId23" w:history="1">
        <w:r w:rsidR="00ED37DE" w:rsidRPr="00F37BFD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https://doi.org/10.1136/bmjopen-2019-032161</w:t>
        </w:r>
      </w:hyperlink>
    </w:p>
    <w:p w14:paraId="1374ABB7" w14:textId="77777777" w:rsidR="00ED37DE" w:rsidRPr="00F37BFD" w:rsidRDefault="00ED37DE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212121"/>
          <w:shd w:val="clear" w:color="auto" w:fill="FFFFFF"/>
        </w:rPr>
        <w:t>Kim, S., Brown, A. C., Murphy, J., Oremo, J., Owuor, M., Ouda, R., Person, B., &amp; Quick, R. (2019). Evaluation of the impact of antimicrobial hand towels on hand contamination with Escherichia coli among mothers in Kisumu County, Kenya, 2011-2012.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F37BFD">
        <w:rPr>
          <w:rFonts w:ascii="Calibri" w:hAnsi="Calibri" w:cs="Calibri"/>
          <w:i/>
          <w:iCs/>
          <w:color w:val="212121"/>
        </w:rPr>
        <w:t>Water research</w:t>
      </w:r>
      <w:r w:rsidRPr="00F37BFD">
        <w:rPr>
          <w:rFonts w:ascii="Calibri" w:hAnsi="Calibri" w:cs="Calibri"/>
          <w:color w:val="212121"/>
          <w:shd w:val="clear" w:color="auto" w:fill="FFFFFF"/>
        </w:rPr>
        <w:t>,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F37BFD">
        <w:rPr>
          <w:rFonts w:ascii="Calibri" w:hAnsi="Calibri" w:cs="Calibri"/>
          <w:i/>
          <w:iCs/>
          <w:color w:val="212121"/>
        </w:rPr>
        <w:t>157</w:t>
      </w:r>
      <w:r w:rsidRPr="00F37BFD">
        <w:rPr>
          <w:rFonts w:ascii="Calibri" w:hAnsi="Calibri" w:cs="Calibri"/>
          <w:color w:val="212121"/>
          <w:shd w:val="clear" w:color="auto" w:fill="FFFFFF"/>
        </w:rPr>
        <w:t xml:space="preserve">, 564–571. </w:t>
      </w:r>
      <w:hyperlink r:id="rId24" w:history="1">
        <w:r w:rsidR="00AE613B" w:rsidRPr="00F37BFD">
          <w:rPr>
            <w:rStyle w:val="Hyperlink"/>
            <w:rFonts w:ascii="Calibri" w:hAnsi="Calibri" w:cs="Calibri"/>
            <w:shd w:val="clear" w:color="auto" w:fill="FFFFFF"/>
          </w:rPr>
          <w:t>https://doi.org/10.1016/j.watres.2019.03.085</w:t>
        </w:r>
      </w:hyperlink>
    </w:p>
    <w:p w14:paraId="7DEC3CA1" w14:textId="77777777" w:rsidR="00AE613B" w:rsidRPr="00F37BFD" w:rsidRDefault="00AE613B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Style w:val="Strong"/>
          <w:rFonts w:ascii="Calibri" w:hAnsi="Calibri" w:cs="Calibri"/>
          <w:b w:val="0"/>
          <w:bCs w:val="0"/>
          <w:color w:val="000000"/>
        </w:rPr>
        <w:t>Ochieng, C. A., Haghparast-Bidgoli, H., Batura, N., Shannon, G., Copas, A., Palmer, T., Dickin, S., Noel, S., Fielding, M., Onyango, S., Odero, S., Eleveld, A., Mwaki, A., &amp; Skordis, J.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r w:rsidRPr="00F37BFD">
        <w:rPr>
          <w:rFonts w:ascii="Calibri" w:hAnsi="Calibri" w:cs="Calibri"/>
          <w:color w:val="000000"/>
        </w:rPr>
        <w:t>(2019). Conditional cash transfers to retain rural Kenyan women in the continuum of care during pregnancy, birth and the postnatal period: Protocol for a cluster randomized controlled trial.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r w:rsidRPr="00F37BFD">
        <w:rPr>
          <w:rStyle w:val="Emphasis"/>
          <w:rFonts w:ascii="Calibri" w:hAnsi="Calibri" w:cs="Calibri"/>
          <w:color w:val="000000"/>
        </w:rPr>
        <w:t>Trials, 20</w:t>
      </w:r>
      <w:r w:rsidRPr="00F37BFD">
        <w:rPr>
          <w:rFonts w:ascii="Calibri" w:hAnsi="Calibri" w:cs="Calibri"/>
          <w:color w:val="000000"/>
        </w:rPr>
        <w:t>, 152.</w:t>
      </w:r>
      <w:r w:rsidRPr="00F37BFD">
        <w:rPr>
          <w:rStyle w:val="apple-converted-space"/>
          <w:rFonts w:ascii="Calibri" w:hAnsi="Calibri" w:cs="Calibri"/>
          <w:color w:val="000000"/>
        </w:rPr>
        <w:t> </w:t>
      </w:r>
      <w:hyperlink r:id="rId25" w:tgtFrame="_new" w:history="1">
        <w:r w:rsidRPr="00F37BFD">
          <w:rPr>
            <w:rStyle w:val="Hyperlink"/>
            <w:rFonts w:ascii="Calibri" w:hAnsi="Calibri" w:cs="Calibri"/>
          </w:rPr>
          <w:t>https://doi.org/10.1186/s13063-019-3224-8</w:t>
        </w:r>
      </w:hyperlink>
    </w:p>
    <w:p w14:paraId="6ADEF2AF" w14:textId="77777777" w:rsidR="009A4EE7" w:rsidRPr="00F37BFD" w:rsidRDefault="009A4EE7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>Shannon, G., Jansen, M., Williams, K., Cáceres, C., Motta, A., Odhiambo, A., Eleveld, A., &amp; Mannell, J. (2019). Gender equality in science, medicine, and global health: where are we at and why does it matter?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Lancet (London, England)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393</w:t>
      </w:r>
      <w:r w:rsidRPr="00F37BFD">
        <w:rPr>
          <w:rFonts w:ascii="Calibri" w:hAnsi="Calibri" w:cs="Calibri"/>
          <w:color w:val="000000" w:themeColor="text1"/>
        </w:rPr>
        <w:t>(10171), 560–569. https://doi.org/10.1016/S0140-6736(18)33135-0</w:t>
      </w:r>
    </w:p>
    <w:p w14:paraId="061109B5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31B08E8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6AE080B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2018</w:t>
      </w:r>
    </w:p>
    <w:p w14:paraId="6D777D0A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Curran, K. G., Wells, E., Crowe, S. J., Narra, R., Oremo, J., Boru, W.,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Githuku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J., Obonyo, M., De Cock, K. M., Montgomery, J. M.,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Makayotto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L., Langat, D., Lowther, S. A., O'Reilly, C., Gura, Z., &amp; Kioko, J. (2018). Systems, supplies, and staff: A mixed methods 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study of health care workers’ experiences and health facility preparedness during a large national cholera outbreak, Kenya 2015.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BMC Public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18, 723. </w:t>
      </w:r>
      <w:hyperlink r:id="rId26" w:tgtFrame="_new" w:history="1">
        <w:r w:rsidRPr="0024596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https://doi.org/10.1186/s12889-018-5584-5</w:t>
        </w:r>
      </w:hyperlink>
    </w:p>
    <w:p w14:paraId="1C04C9D1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Alexander, K. T., Zulaika, G., Nyothach, E., Oduor, C., Mason, L.,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Obor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D., Eleveld, A., Laserson, K. F., &amp; Phillips-Howard, P. A. (2018). Do water, sanitation and hygiene conditions in primary schools consistently support schoolgirls' menstrual needs? A longitudinal study in rural western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International Journal of Environmental Research and Public Health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15(8), 1682. https://doi.org/10.3390/ijerph15081682</w:t>
      </w:r>
    </w:p>
    <w:p w14:paraId="7EBF2107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5D58F23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562FC0A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2017</w:t>
      </w:r>
    </w:p>
    <w:p w14:paraId="416BADBA" w14:textId="77777777" w:rsidR="00D41846" w:rsidRPr="00245960" w:rsidRDefault="00D41846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Style w:val="Strong"/>
          <w:rFonts w:ascii="Calibri" w:hAnsi="Calibri" w:cs="Calibri"/>
          <w:b w:val="0"/>
          <w:bCs w:val="0"/>
          <w:color w:val="000000"/>
        </w:rPr>
        <w:t>Freedman, M., Bennett, S. D., Rainey, R., Otieno, R., &amp; Quick, R.</w:t>
      </w:r>
      <w:r w:rsidRPr="00245960">
        <w:rPr>
          <w:rStyle w:val="apple-converted-space"/>
          <w:rFonts w:ascii="Calibri" w:hAnsi="Calibri" w:cs="Calibri"/>
          <w:color w:val="000000"/>
        </w:rPr>
        <w:t> </w:t>
      </w:r>
      <w:r w:rsidRPr="00245960">
        <w:rPr>
          <w:rFonts w:ascii="Calibri" w:hAnsi="Calibri" w:cs="Calibri"/>
          <w:color w:val="000000"/>
        </w:rPr>
        <w:t>(2017). Cost analysis of the implementation of portable handwashing and drinking water stations in rural Kenyan health facilities.</w:t>
      </w:r>
      <w:r w:rsidRPr="00245960">
        <w:rPr>
          <w:rStyle w:val="apple-converted-space"/>
          <w:rFonts w:ascii="Calibri" w:hAnsi="Calibri" w:cs="Calibri"/>
          <w:color w:val="000000"/>
        </w:rPr>
        <w:t> </w:t>
      </w:r>
      <w:r w:rsidRPr="00245960">
        <w:rPr>
          <w:rStyle w:val="Emphasis"/>
          <w:rFonts w:ascii="Calibri" w:hAnsi="Calibri" w:cs="Calibri"/>
          <w:color w:val="000000"/>
        </w:rPr>
        <w:t>Journal of Water, Sanitation and Hygiene for Development, 7</w:t>
      </w:r>
      <w:r w:rsidRPr="00245960">
        <w:rPr>
          <w:rFonts w:ascii="Calibri" w:hAnsi="Calibri" w:cs="Calibri"/>
          <w:color w:val="000000"/>
        </w:rPr>
        <w:t>(4), 659–664.</w:t>
      </w:r>
      <w:r w:rsidRPr="00245960">
        <w:rPr>
          <w:rStyle w:val="apple-converted-space"/>
          <w:rFonts w:ascii="Calibri" w:hAnsi="Calibri" w:cs="Calibri"/>
          <w:color w:val="000000"/>
        </w:rPr>
        <w:t> </w:t>
      </w:r>
      <w:hyperlink r:id="rId27" w:tgtFrame="_new" w:history="1">
        <w:r w:rsidRPr="00245960">
          <w:rPr>
            <w:rStyle w:val="Hyperlink"/>
            <w:rFonts w:ascii="Calibri" w:hAnsi="Calibri" w:cs="Calibri"/>
          </w:rPr>
          <w:t>https://doi.org/10.2166/washdev.2017.010</w:t>
        </w:r>
      </w:hyperlink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5AF484D9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LaCon, G., Schilling, K., Harris, J., Person, B., Owuor, M.,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Ogange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L., Faith, S., &amp; Quick, R. (2017). Evaluation of student handwashing practices during a school-based hygiene program in rural western Kenya, 2007.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International Quarterly of Community Health Education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37(2), 121-128. https://doi.org/10.1177/0272684X17701263</w:t>
      </w:r>
    </w:p>
    <w:p w14:paraId="71994F39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Fagerli, K., O’Connor, K., Kim, S., Kelley, M., Odhiambo, A., Faith, S., Otieno, R., Nygren, B., Kamb, M., &amp; Quick, R. (2017). Impact of the integration of water treatment, hygiene, nutrition, and clean delivery interventions on maternal health service use.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 Journal of Tropical Medicine and Hygiene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96(5), 1253-1260. </w:t>
      </w:r>
      <w:hyperlink r:id="rId28" w:history="1">
        <w:r w:rsidR="00545552" w:rsidRPr="00F37BFD">
          <w:rPr>
            <w:rStyle w:val="Hyperlink"/>
            <w:rFonts w:ascii="Calibri" w:hAnsi="Calibri" w:cs="Calibri"/>
          </w:rPr>
          <w:t>https://doi.org/10.4269/ajtmh.16-0709</w:t>
        </w:r>
      </w:hyperlink>
    </w:p>
    <w:p w14:paraId="2181281B" w14:textId="77777777" w:rsidR="00545552" w:rsidRPr="00F37BFD" w:rsidRDefault="00545552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 xml:space="preserve">Fleming, E., Gaines, J., O’Connor, K., Ogutu, J., Atieno, N., Atieno, S., Kamb, M. L., &amp; Quick, R. (2017). Can incentives reduce the barriers to use of antenatal care and delivery services in </w:t>
      </w:r>
      <w:proofErr w:type="gramStart"/>
      <w:r w:rsidRPr="00F37BFD">
        <w:rPr>
          <w:rFonts w:ascii="Calibri" w:hAnsi="Calibri" w:cs="Calibri"/>
          <w:color w:val="000000" w:themeColor="text1"/>
        </w:rPr>
        <w:t>Kenya?:</w:t>
      </w:r>
      <w:proofErr w:type="gramEnd"/>
      <w:r w:rsidRPr="00F37BFD">
        <w:rPr>
          <w:rFonts w:ascii="Calibri" w:hAnsi="Calibri" w:cs="Calibri"/>
          <w:color w:val="000000" w:themeColor="text1"/>
        </w:rPr>
        <w:t xml:space="preserve"> Results of a qualitative inquiry.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Journal of Health Care for the Poor and Underserved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28</w:t>
      </w:r>
      <w:r w:rsidRPr="00F37BFD">
        <w:rPr>
          <w:rFonts w:ascii="Calibri" w:hAnsi="Calibri" w:cs="Calibri"/>
          <w:color w:val="000000" w:themeColor="text1"/>
        </w:rPr>
        <w:t>(1), 153–174. https://doi.org/10.1353/hpu.2017.0015</w:t>
      </w:r>
    </w:p>
    <w:p w14:paraId="72EC6AF3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3850F6A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2CFCFA1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2016</w:t>
      </w:r>
    </w:p>
    <w:p w14:paraId="295D4E4C" w14:textId="77777777" w:rsidR="00545552" w:rsidRPr="00245960" w:rsidRDefault="00545552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245960">
        <w:rPr>
          <w:rFonts w:ascii="Calibri" w:hAnsi="Calibri" w:cs="Calibri"/>
          <w:color w:val="000000" w:themeColor="text1"/>
        </w:rPr>
        <w:t xml:space="preserve">Phillips-Howard, P. A., Nyothach, E., </w:t>
      </w:r>
      <w:proofErr w:type="spellStart"/>
      <w:r w:rsidRPr="00245960">
        <w:rPr>
          <w:rFonts w:ascii="Calibri" w:hAnsi="Calibri" w:cs="Calibri"/>
          <w:color w:val="000000" w:themeColor="text1"/>
        </w:rPr>
        <w:t>ter</w:t>
      </w:r>
      <w:proofErr w:type="spellEnd"/>
      <w:r w:rsidRPr="00245960">
        <w:rPr>
          <w:rFonts w:ascii="Calibri" w:hAnsi="Calibri" w:cs="Calibri"/>
          <w:color w:val="000000" w:themeColor="text1"/>
        </w:rPr>
        <w:t xml:space="preserve"> Kuile, F. O., Omoto, J., Wang, D., Zeh, C., Onyango, C., Mason, L., Alexander, K. T., Odhiambo, F. O., Eleveld, A., Mohammed, A., van Eijk, A. M., Edwards, R. T., </w:t>
      </w:r>
      <w:proofErr w:type="spellStart"/>
      <w:r w:rsidRPr="00245960">
        <w:rPr>
          <w:rFonts w:ascii="Calibri" w:hAnsi="Calibri" w:cs="Calibri"/>
          <w:color w:val="000000" w:themeColor="text1"/>
        </w:rPr>
        <w:t>Vulule</w:t>
      </w:r>
      <w:proofErr w:type="spellEnd"/>
      <w:r w:rsidRPr="00245960">
        <w:rPr>
          <w:rFonts w:ascii="Calibri" w:hAnsi="Calibri" w:cs="Calibri"/>
          <w:color w:val="000000" w:themeColor="text1"/>
        </w:rPr>
        <w:t>, J., Faragher, B., &amp; Laserson, K. F. (2016). Menstrual cups and sanitary pads to reduce school attrition, and sexually transmitted and reproductive tract infections: a cluster randomised controlled feasibility study in rural Western Kenya.</w:t>
      </w:r>
      <w:r w:rsidRPr="00245960">
        <w:rPr>
          <w:rStyle w:val="apple-converted-space"/>
          <w:rFonts w:ascii="Calibri" w:hAnsi="Calibri" w:cs="Calibri"/>
          <w:color w:val="000000" w:themeColor="text1"/>
        </w:rPr>
        <w:t> </w:t>
      </w:r>
      <w:r w:rsidRPr="00245960">
        <w:rPr>
          <w:rFonts w:ascii="Calibri" w:hAnsi="Calibri" w:cs="Calibri"/>
          <w:i/>
          <w:iCs/>
          <w:color w:val="000000" w:themeColor="text1"/>
        </w:rPr>
        <w:t>BMJ Open</w:t>
      </w:r>
      <w:r w:rsidRPr="00245960">
        <w:rPr>
          <w:rFonts w:ascii="Calibri" w:hAnsi="Calibri" w:cs="Calibri"/>
          <w:color w:val="000000" w:themeColor="text1"/>
        </w:rPr>
        <w:t>,</w:t>
      </w:r>
      <w:r w:rsidRPr="00245960">
        <w:rPr>
          <w:rStyle w:val="apple-converted-space"/>
          <w:rFonts w:ascii="Calibri" w:hAnsi="Calibri" w:cs="Calibri"/>
          <w:color w:val="000000" w:themeColor="text1"/>
        </w:rPr>
        <w:t> </w:t>
      </w:r>
      <w:r w:rsidRPr="00245960">
        <w:rPr>
          <w:rFonts w:ascii="Calibri" w:hAnsi="Calibri" w:cs="Calibri"/>
          <w:i/>
          <w:iCs/>
          <w:color w:val="000000" w:themeColor="text1"/>
        </w:rPr>
        <w:t>6</w:t>
      </w:r>
      <w:r w:rsidRPr="00245960">
        <w:rPr>
          <w:rFonts w:ascii="Calibri" w:hAnsi="Calibri" w:cs="Calibri"/>
          <w:color w:val="000000" w:themeColor="text1"/>
        </w:rPr>
        <w:t xml:space="preserve">(11). </w:t>
      </w:r>
      <w:hyperlink r:id="rId29" w:history="1">
        <w:r w:rsidRPr="00245960">
          <w:rPr>
            <w:rStyle w:val="Hyperlink"/>
            <w:rFonts w:ascii="Calibri" w:hAnsi="Calibri" w:cs="Calibri"/>
            <w:color w:val="000000" w:themeColor="text1"/>
          </w:rPr>
          <w:t>https://doi.org/10.1136/bmjopen-2016-013229</w:t>
        </w:r>
      </w:hyperlink>
    </w:p>
    <w:p w14:paraId="7B91885B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Murphy, J. L., Ayers, T. L., Knee, J., Oremo, J., Odhiambo, A., Faith, S. H.,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Nyagol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R. O., Stauber, C. E., Lantagne, D. S., &amp; Quick, R. E. (2016). Evaluating four measures of water 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quality in clay pots and plastic safe storage containers in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Water Research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104, 312-319. </w:t>
      </w:r>
      <w:r w:rsidR="00144546" w:rsidRPr="00F37BFD">
        <w:rPr>
          <w:rFonts w:ascii="Calibri" w:hAnsi="Calibri" w:cs="Calibri"/>
          <w:color w:val="000000" w:themeColor="text1"/>
        </w:rPr>
        <w:t>https://doi.org/10.1016/j.watres.2016.08.022</w:t>
      </w:r>
    </w:p>
    <w:p w14:paraId="19290798" w14:textId="77777777" w:rsidR="00545552" w:rsidRPr="00245960" w:rsidRDefault="00545552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245960">
        <w:rPr>
          <w:rFonts w:ascii="Calibri" w:hAnsi="Calibri" w:cs="Calibri"/>
          <w:color w:val="212121"/>
          <w:shd w:val="clear" w:color="auto" w:fill="FFFFFF"/>
        </w:rPr>
        <w:t>Pilishvili</w:t>
      </w:r>
      <w:proofErr w:type="spellEnd"/>
      <w:r w:rsidRPr="00245960">
        <w:rPr>
          <w:rFonts w:ascii="Calibri" w:hAnsi="Calibri" w:cs="Calibri"/>
          <w:color w:val="212121"/>
          <w:shd w:val="clear" w:color="auto" w:fill="FFFFFF"/>
        </w:rPr>
        <w:t xml:space="preserve">, T., Loo, J. D., Schrag, S., Stanistreet, D., Christensen, B., Yip, F., </w:t>
      </w:r>
      <w:proofErr w:type="spellStart"/>
      <w:r w:rsidRPr="00245960">
        <w:rPr>
          <w:rFonts w:ascii="Calibri" w:hAnsi="Calibri" w:cs="Calibri"/>
          <w:color w:val="212121"/>
          <w:shd w:val="clear" w:color="auto" w:fill="FFFFFF"/>
        </w:rPr>
        <w:t>Nyagol</w:t>
      </w:r>
      <w:proofErr w:type="spellEnd"/>
      <w:r w:rsidRPr="00245960">
        <w:rPr>
          <w:rFonts w:ascii="Calibri" w:hAnsi="Calibri" w:cs="Calibri"/>
          <w:color w:val="212121"/>
          <w:shd w:val="clear" w:color="auto" w:fill="FFFFFF"/>
        </w:rPr>
        <w:t>, R., Quick, R., Sage, M., &amp; Bruce, N. (2016). Effectiveness of Six Improved Cookstoves in Reducing Household Air Pollution and Their Acceptability in Rural Western Kenya.</w:t>
      </w:r>
      <w:r w:rsidRPr="00245960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proofErr w:type="spellStart"/>
      <w:r w:rsidRPr="00245960">
        <w:rPr>
          <w:rFonts w:ascii="Calibri" w:hAnsi="Calibri" w:cs="Calibri"/>
          <w:i/>
          <w:iCs/>
          <w:color w:val="212121"/>
        </w:rPr>
        <w:t>PloS</w:t>
      </w:r>
      <w:proofErr w:type="spellEnd"/>
      <w:r w:rsidRPr="00245960">
        <w:rPr>
          <w:rFonts w:ascii="Calibri" w:hAnsi="Calibri" w:cs="Calibri"/>
          <w:i/>
          <w:iCs/>
          <w:color w:val="212121"/>
        </w:rPr>
        <w:t xml:space="preserve"> one</w:t>
      </w:r>
      <w:r w:rsidRPr="00245960">
        <w:rPr>
          <w:rFonts w:ascii="Calibri" w:hAnsi="Calibri" w:cs="Calibri"/>
          <w:color w:val="212121"/>
          <w:shd w:val="clear" w:color="auto" w:fill="FFFFFF"/>
        </w:rPr>
        <w:t>,</w:t>
      </w:r>
      <w:r w:rsidRPr="00245960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245960">
        <w:rPr>
          <w:rFonts w:ascii="Calibri" w:hAnsi="Calibri" w:cs="Calibri"/>
          <w:i/>
          <w:iCs/>
          <w:color w:val="212121"/>
        </w:rPr>
        <w:t>11</w:t>
      </w:r>
      <w:r w:rsidRPr="00245960">
        <w:rPr>
          <w:rFonts w:ascii="Calibri" w:hAnsi="Calibri" w:cs="Calibri"/>
          <w:color w:val="212121"/>
          <w:shd w:val="clear" w:color="auto" w:fill="FFFFFF"/>
        </w:rPr>
        <w:t>(11), e0165529. https://doi.org/10.1371/journal.pone.0165529</w:t>
      </w:r>
    </w:p>
    <w:p w14:paraId="5615017F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15135A3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EE75693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2015</w:t>
      </w:r>
    </w:p>
    <w:p w14:paraId="0BF145C2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Sahin, M., Mason, L., Laserson, K.,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Oruko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K., Nyothach, E., Alexander, K., Odhiambo, F., Eleveld, A.,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Isiye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E., Ngere, I., Omoto, J., Mohammed, A.,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Vulule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J., &amp; Phillips-Howard, P. A. (2015). Adolescent schoolgirls’ experiences of menstrual cups and pads in rural western Kenya: A qualitative study.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Waterlines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34(1), 15-30. </w:t>
      </w:r>
      <w:hyperlink r:id="rId30" w:history="1">
        <w:r w:rsidR="0030656A" w:rsidRPr="00245960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https://doi.org/10.3362/1756-3488.2015.003</w:t>
        </w:r>
      </w:hyperlink>
    </w:p>
    <w:p w14:paraId="420DDCCC" w14:textId="77777777" w:rsidR="0030656A" w:rsidRPr="00F37BFD" w:rsidRDefault="0030656A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>Slayton, R. B., Murphy, J. L., Morris, J., Faith, S. H., Oremo, J., Odhiambo, A., Ayers, T., Feinman, S. J., Brown, A. C., &amp; Quick, R. E. (2016). A Cluster Randomized Controlled Evaluation of the Health Impact of a Novel Antimicrobial Hand Towel on the Health of Children Under 2 Years Old in Rural Communities in Nyanza Province, Kenya.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The American Journal of Tropical Medicine and Hygiene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94</w:t>
      </w:r>
      <w:r w:rsidRPr="00F37BFD">
        <w:rPr>
          <w:rFonts w:ascii="Calibri" w:hAnsi="Calibri" w:cs="Calibri"/>
          <w:color w:val="000000" w:themeColor="text1"/>
        </w:rPr>
        <w:t>(2), 437–444. https://doi.org/10.4269/ajtmh.14-0566</w:t>
      </w:r>
      <w:r w:rsidRPr="00F37BF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</w:p>
    <w:p w14:paraId="28DC563A" w14:textId="77777777" w:rsidR="00A064C6" w:rsidRPr="00F37BFD" w:rsidRDefault="00A064C6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212121"/>
          <w:shd w:val="clear" w:color="auto" w:fill="FFFFFF"/>
        </w:rPr>
        <w:t>Bennett, S. D., Otieno, R., Ayers, T. L., Odhiambo, A., Faith, S. H., &amp; Quick, R. (2015). Acceptability and use of portable drinking water and hand washing stations in health care facilities and their impact on patient hygiene practices, Western Kenya.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proofErr w:type="spellStart"/>
      <w:r w:rsidRPr="00F37BFD">
        <w:rPr>
          <w:rFonts w:ascii="Calibri" w:hAnsi="Calibri" w:cs="Calibri"/>
          <w:i/>
          <w:iCs/>
          <w:color w:val="212121"/>
        </w:rPr>
        <w:t>PloS</w:t>
      </w:r>
      <w:proofErr w:type="spellEnd"/>
      <w:r w:rsidRPr="00F37BFD">
        <w:rPr>
          <w:rFonts w:ascii="Calibri" w:hAnsi="Calibri" w:cs="Calibri"/>
          <w:i/>
          <w:iCs/>
          <w:color w:val="212121"/>
        </w:rPr>
        <w:t xml:space="preserve"> one</w:t>
      </w:r>
      <w:r w:rsidRPr="00F37BFD">
        <w:rPr>
          <w:rFonts w:ascii="Calibri" w:hAnsi="Calibri" w:cs="Calibri"/>
          <w:color w:val="212121"/>
          <w:shd w:val="clear" w:color="auto" w:fill="FFFFFF"/>
        </w:rPr>
        <w:t>,</w:t>
      </w:r>
      <w:r w:rsidRPr="00F37BFD">
        <w:rPr>
          <w:rStyle w:val="apple-converted-space"/>
          <w:rFonts w:ascii="Calibri" w:hAnsi="Calibri" w:cs="Calibri"/>
          <w:color w:val="212121"/>
          <w:shd w:val="clear" w:color="auto" w:fill="FFFFFF"/>
        </w:rPr>
        <w:t> </w:t>
      </w:r>
      <w:r w:rsidRPr="00F37BFD">
        <w:rPr>
          <w:rFonts w:ascii="Calibri" w:hAnsi="Calibri" w:cs="Calibri"/>
          <w:i/>
          <w:iCs/>
          <w:color w:val="212121"/>
        </w:rPr>
        <w:t>10</w:t>
      </w:r>
      <w:r w:rsidRPr="00F37BFD">
        <w:rPr>
          <w:rFonts w:ascii="Calibri" w:hAnsi="Calibri" w:cs="Calibri"/>
          <w:color w:val="212121"/>
          <w:shd w:val="clear" w:color="auto" w:fill="FFFFFF"/>
        </w:rPr>
        <w:t>(5), e0126916. https://doi.org/10.1371/journal.pone.0126916</w:t>
      </w:r>
    </w:p>
    <w:p w14:paraId="27E4B9ED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2279630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CBD7E2F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2014</w:t>
      </w:r>
    </w:p>
    <w:p w14:paraId="5C9E96AE" w14:textId="77777777" w:rsidR="004239CC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Alexander, K. T., Oduor, C., Nyothach, E., Laserson, K. F.,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Amek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N., Eleveld, A., Mason, L., Rheingans, R., Beynon, C., Mohammed, A., Ombok, M.,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Obor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D., Odhiambo, F., Quick, R., &amp; Phillips-Howard, P. A. (2014). Water, sanitation and hygiene conditions in Kenyan rural schools: Are schools meeting the needs of menstruating girls?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Water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6(4), 1453-1466</w:t>
      </w:r>
      <w:r w:rsidRPr="0024596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 </w:t>
      </w:r>
      <w:hyperlink r:id="rId31" w:history="1">
        <w:r w:rsidR="004239CC" w:rsidRPr="00245960">
          <w:rPr>
            <w:rStyle w:val="Hyperlink"/>
            <w:rFonts w:ascii="Calibri" w:hAnsi="Calibri" w:cs="Calibri"/>
            <w:color w:val="000000" w:themeColor="text1"/>
          </w:rPr>
          <w:t>https://doi.org/10.3390/w6051453</w:t>
        </w:r>
      </w:hyperlink>
    </w:p>
    <w:p w14:paraId="4B078799" w14:textId="77777777" w:rsidR="00DA5614" w:rsidRPr="00F37BFD" w:rsidRDefault="004239CC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 xml:space="preserve">Graves, J. M., </w:t>
      </w:r>
      <w:proofErr w:type="spellStart"/>
      <w:r w:rsidRPr="00F37BFD">
        <w:rPr>
          <w:rFonts w:ascii="Calibri" w:hAnsi="Calibri" w:cs="Calibri"/>
          <w:color w:val="000000" w:themeColor="text1"/>
        </w:rPr>
        <w:t>Finsness</w:t>
      </w:r>
      <w:proofErr w:type="spellEnd"/>
      <w:r w:rsidRPr="00F37BFD">
        <w:rPr>
          <w:rFonts w:ascii="Calibri" w:hAnsi="Calibri" w:cs="Calibri"/>
          <w:color w:val="000000" w:themeColor="text1"/>
        </w:rPr>
        <w:t>, E. D., Quick, R., Harris, J. R., &amp; Daniell, W. E. (2014). Teacher Perspectives on Implementing and Sustaining a Handwashing Promotion Intervention in Western Kenyan Primary Schools.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International Quarterly of Community Health Education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34</w:t>
      </w:r>
      <w:r w:rsidRPr="00F37BFD">
        <w:rPr>
          <w:rFonts w:ascii="Calibri" w:hAnsi="Calibri" w:cs="Calibri"/>
          <w:color w:val="000000" w:themeColor="text1"/>
        </w:rPr>
        <w:t>(2), 159–170. https://doi.org/10.2190/IQ.34.2.d</w:t>
      </w:r>
      <w:r w:rsidRPr="00F37BFD">
        <w:rPr>
          <w:rFonts w:ascii="Calibri" w:eastAsia="Times New Roman" w:hAnsi="Calibri" w:cs="Calibri"/>
          <w:noProof/>
          <w:color w:val="000000" w:themeColor="text1"/>
          <w:kern w:val="0"/>
        </w:rPr>
        <w:t xml:space="preserve"> </w:t>
      </w:r>
      <w:r w:rsidR="00000000">
        <w:rPr>
          <w:rFonts w:ascii="Calibri" w:eastAsia="Times New Roman" w:hAnsi="Calibri" w:cs="Calibri"/>
          <w:noProof/>
          <w:kern w:val="0"/>
        </w:rPr>
        <w:pict w14:anchorId="25D9A67E">
          <v:rect id="_x0000_i1036" alt="" style="width:431.95pt;height:.05pt;mso-width-percent:0;mso-height-percent:0;mso-width-percent:0;mso-height-percent:0" o:hrpct="923" o:hralign="center" o:hrstd="t" o:hr="t" fillcolor="#a0a0a0" stroked="f"/>
        </w:pict>
      </w:r>
    </w:p>
    <w:p w14:paraId="7AE9D21E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2013</w:t>
      </w:r>
    </w:p>
    <w:p w14:paraId="772ECB6C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Schilling, K., Person, B., Faith, S. H., Otieno, R., &amp; Quick, R. (2013). Challenge of promoting interventions to prevent disease in impoverished populations in rural western Kenya.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 Journal of Public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103(12</w:t>
      </w:r>
      <w:r w:rsidRPr="0024596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), </w:t>
      </w:r>
      <w:r w:rsidR="003066D9" w:rsidRPr="00245960">
        <w:rPr>
          <w:rFonts w:ascii="Calibri" w:hAnsi="Calibri" w:cs="Calibri"/>
          <w:color w:val="000000" w:themeColor="text1"/>
        </w:rPr>
        <w:t>2131-2135</w:t>
      </w:r>
      <w:r w:rsidR="003066D9" w:rsidRPr="0024596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. </w:t>
      </w:r>
      <w:hyperlink r:id="rId32" w:history="1">
        <w:r w:rsidR="003066D9" w:rsidRPr="00245960">
          <w:rPr>
            <w:rStyle w:val="Hyperlink"/>
            <w:rFonts w:ascii="Calibri" w:hAnsi="Calibri" w:cs="Calibri"/>
            <w:color w:val="000000" w:themeColor="text1"/>
          </w:rPr>
          <w:t>https://doi.org/10.2105/AJPH.2013.301459</w:t>
        </w:r>
      </w:hyperlink>
    </w:p>
    <w:p w14:paraId="593ED842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Fleming, E., Oremo, J., O'Connor, K., Odhiambo, A., Ye, T.,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Oswago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S., Zeh, C., Quick, R., &amp; Kamb, M. L. (2013). The impact of integration of rapid syphilis testing during routine antenatal services in rural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Sexually Transmitted Diseases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40(11), 664-669</w:t>
      </w:r>
      <w:r w:rsidRPr="00F37BF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 </w:t>
      </w:r>
      <w:hyperlink r:id="rId33" w:history="1">
        <w:r w:rsidR="004239CC" w:rsidRPr="00F37BFD">
          <w:rPr>
            <w:rStyle w:val="Hyperlink"/>
            <w:rFonts w:ascii="Calibri" w:hAnsi="Calibri" w:cs="Calibri"/>
            <w:color w:val="000000" w:themeColor="text1"/>
          </w:rPr>
          <w:t>https://doi.org/10.1155/2013/674584</w:t>
        </w:r>
      </w:hyperlink>
    </w:p>
    <w:p w14:paraId="5AFB36B7" w14:textId="77777777" w:rsidR="009B3FDA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Person, B., Schilling, K., Owuor, M.,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Ogange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L., &amp; Quick, R. (2013). A qualitative evaluation of hand drying practices among Kenyans.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PLOS ONE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8(9), e74370. </w:t>
      </w:r>
      <w:hyperlink r:id="rId34" w:history="1">
        <w:r w:rsidRPr="00F37BFD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https://doi.org/10.1371/journal.pone.0074370</w:t>
        </w:r>
      </w:hyperlink>
    </w:p>
    <w:p w14:paraId="726EE30B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29D4EF2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30911A9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2012</w:t>
      </w:r>
    </w:p>
    <w:p w14:paraId="2DF75331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Silk, B. J.,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Sadumah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I., Patel, M. K., Were, V., Person, B., Harris, J., Otieno, R., Nygren, B., Loo, J., Eleveld, A., Quick, R. E., &amp; Cohen, A. L. (2012). A strategy to increase adoption of locally produced ceramic cook stoves in rural Kenyan households.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BMC Public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12, 359. https://doi.org/10.1186/1471-2458-12-359</w:t>
      </w:r>
    </w:p>
    <w:p w14:paraId="043F4DA1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Patel, M. K., Harris, J. R., Juliao, P., Nygren, B., Were, V., Kola, S.,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Sadumah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I., Faith, S. H., Otieno, R.,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Obure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A., Hoekstra, R. M., &amp; Quick, R. (2012). Impact of a hygiene curriculum and the installation of simple handwashing and drinking water stations in rural Kenyan primary schools on student health and hygiene practices.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 Journal of Tropical Medicine and Hygiene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87(4), 594-601. </w:t>
      </w:r>
      <w:r w:rsidR="00D77FA3" w:rsidRPr="00F37BFD">
        <w:rPr>
          <w:rFonts w:ascii="Calibri" w:hAnsi="Calibri" w:cs="Calibri"/>
          <w:color w:val="000000" w:themeColor="text1"/>
        </w:rPr>
        <w:t>https://doi.org/10.4269/ajtmh.2012.11-0494</w:t>
      </w:r>
    </w:p>
    <w:p w14:paraId="0B91D044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Suchdev, P. S., Ruth, L. J., Woodruff, B. A.,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Mbakaya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C., Mandava, U., Flores-Ayala, R., Jefferds, M. E., &amp; Quick, R. (2012). Selling Sprinkles micronutrient powder reduces anemia, iron deficiency, and vitamin A deficiency in Western Kenya: A cluster-randomized controlled trial.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American Journal of Clinical Nutrition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95(5), 1223-1230. </w:t>
      </w:r>
      <w:r w:rsidR="009079DB" w:rsidRPr="00F37BFD">
        <w:rPr>
          <w:rStyle w:val="apple-converted-space"/>
          <w:rFonts w:ascii="Calibri" w:hAnsi="Calibri" w:cs="Calibri"/>
          <w:color w:val="49515F"/>
          <w:sz w:val="21"/>
          <w:szCs w:val="21"/>
        </w:rPr>
        <w:t> </w:t>
      </w:r>
      <w:r w:rsidR="009079DB" w:rsidRPr="00F37BFD">
        <w:rPr>
          <w:rFonts w:ascii="Calibri" w:hAnsi="Calibri" w:cs="Calibri"/>
          <w:color w:val="000000" w:themeColor="text1"/>
        </w:rPr>
        <w:t>https://doi.org/10.3945/ajcn.111.030072</w:t>
      </w:r>
    </w:p>
    <w:p w14:paraId="73EF6BB6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Briere, E. C., Ryman, T. K., Cartwright, E., Russo, E. T., Wannemuehler, K. A., Nygren, B. L., Kola, S.,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Sadumah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I., Ochieng, C., Watkins, M. L., &amp; Quick, R. (2012). Impact of integration of hygiene kit distribution with routine immunizations on infant vaccine coverage and water treatment and handwashing practices of Kenyan mothers.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Infectious Diseases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205(Suppl 1), S56-S64. </w:t>
      </w:r>
      <w:r w:rsidR="009079DB" w:rsidRPr="00F37BFD">
        <w:rPr>
          <w:rFonts w:ascii="Calibri" w:hAnsi="Calibri" w:cs="Calibri"/>
          <w:color w:val="000000" w:themeColor="text1"/>
        </w:rPr>
        <w:t>https://doi.org/10.1093/infdis/jir779</w:t>
      </w:r>
    </w:p>
    <w:p w14:paraId="430408FF" w14:textId="77777777" w:rsidR="003066D9" w:rsidRPr="00F37BFD" w:rsidRDefault="003066D9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F37BFD">
        <w:rPr>
          <w:rFonts w:ascii="Calibri" w:hAnsi="Calibri" w:cs="Calibri"/>
          <w:color w:val="000000" w:themeColor="text1"/>
        </w:rPr>
        <w:t>Grant, F. K. E., Martorell, R., Flores-Ayala, R., Cole, C. R., Ruth, L. J., Ramakrishnan, U., &amp; Suchdev, P. S. (2012). Comparison of indicators of iron deficiency in Kenyan children.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The American Journal of Clinical Nutrition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95</w:t>
      </w:r>
      <w:r w:rsidRPr="00F37BFD">
        <w:rPr>
          <w:rFonts w:ascii="Calibri" w:hAnsi="Calibri" w:cs="Calibri"/>
          <w:color w:val="000000" w:themeColor="text1"/>
        </w:rPr>
        <w:t xml:space="preserve">(5), 1231–1237. </w:t>
      </w:r>
      <w:hyperlink r:id="rId35" w:history="1">
        <w:r w:rsidRPr="00F37BFD">
          <w:rPr>
            <w:rStyle w:val="Hyperlink"/>
            <w:rFonts w:ascii="Calibri" w:hAnsi="Calibri" w:cs="Calibri"/>
            <w:color w:val="000000" w:themeColor="text1"/>
          </w:rPr>
          <w:t>https://doi.org/10.3945/ajcn.111.029900</w:t>
        </w:r>
      </w:hyperlink>
    </w:p>
    <w:p w14:paraId="0CD9FD6D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Harris, J. R., Patel, M. K., Juliao, P., Suchdev, P. S., Ruth, L. J., Were, V., Ochieng, C., Faith, S. H., Kola, S., Otieno, R.,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Sadumah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I.,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Obure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A., &amp; Quick, R. (2012). Addressing inequities in access to health products through the use of social marketing, community 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mobilization, and local entrepreneurship in rural western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International Journal of Population Research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Article ID 470598. https://doi.org/10.1155/2012/470598</w:t>
      </w:r>
    </w:p>
    <w:p w14:paraId="21DBE975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Suchdev, P. S., Shah, A., Jefferds, M. E. D., Eleveld, A., Patel, M., Stein, A. D., Macdonald, B., &amp; Ruth, L. (2012). Sustainability of market-based community distribution of Sprinkles in Western Kenya.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Maternal &amp; Child Nutrition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9(1), 35-46. https://doi.org/10.1111/j.1740-8709.2012.00416.x</w:t>
      </w:r>
    </w:p>
    <w:p w14:paraId="0C980373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Date, K., Person, B., Nygren, B., Were, V., Kola, S., Ayers, T., &amp; Quick, R. (2012). Evaluation of a rapid cholera response activity — Nyanza Province, Kenya, 2008.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Infectious Diseases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205(Suppl 1), S62-S68. </w:t>
      </w:r>
      <w:hyperlink r:id="rId36" w:history="1">
        <w:r w:rsidR="009B3FDA" w:rsidRPr="00F37BFD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https://doi.org/10.1093/infdis/jis046</w:t>
        </w:r>
      </w:hyperlink>
    </w:p>
    <w:p w14:paraId="3EC9135E" w14:textId="77777777" w:rsidR="009B3FDA" w:rsidRPr="00F37BFD" w:rsidRDefault="009B3FDA" w:rsidP="00245960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F37BFD">
        <w:rPr>
          <w:rFonts w:ascii="Calibri" w:hAnsi="Calibri" w:cs="Calibri"/>
        </w:rPr>
        <w:t xml:space="preserve">Foote, E. M., Sullivan, K. M., Ruth, L. J., Oremo, J., </w:t>
      </w:r>
      <w:proofErr w:type="spellStart"/>
      <w:r w:rsidRPr="00F37BFD">
        <w:rPr>
          <w:rFonts w:ascii="Calibri" w:hAnsi="Calibri" w:cs="Calibri"/>
        </w:rPr>
        <w:t>Sadumah</w:t>
      </w:r>
      <w:proofErr w:type="spellEnd"/>
      <w:r w:rsidRPr="00F37BFD">
        <w:rPr>
          <w:rFonts w:ascii="Calibri" w:hAnsi="Calibri" w:cs="Calibri"/>
        </w:rPr>
        <w:t>, I., Williams, T. N., &amp; Suchdev, P. S. (2012). Determinants of anemia among preschool children in rural, western Kenya.</w:t>
      </w:r>
      <w:r w:rsidRPr="00F37BFD">
        <w:rPr>
          <w:rStyle w:val="apple-converted-space"/>
          <w:rFonts w:ascii="Calibri" w:eastAsiaTheme="majorEastAsia" w:hAnsi="Calibri" w:cs="Calibri"/>
        </w:rPr>
        <w:t> </w:t>
      </w:r>
      <w:r w:rsidRPr="00F37BFD">
        <w:rPr>
          <w:rStyle w:val="Emphasis"/>
          <w:rFonts w:ascii="Calibri" w:eastAsiaTheme="majorEastAsia" w:hAnsi="Calibri" w:cs="Calibri"/>
        </w:rPr>
        <w:t>American Journal of Tropical Medicine and Hygiene</w:t>
      </w:r>
      <w:r w:rsidRPr="00F37BFD">
        <w:rPr>
          <w:rFonts w:ascii="Calibri" w:hAnsi="Calibri" w:cs="Calibri"/>
        </w:rPr>
        <w:t>, 88(4), 757-764</w:t>
      </w:r>
      <w:r w:rsidRPr="00F37BFD">
        <w:rPr>
          <w:rFonts w:ascii="Calibri" w:hAnsi="Calibri" w:cs="Calibri"/>
          <w:color w:val="000000" w:themeColor="text1"/>
        </w:rPr>
        <w:t>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="00CB5340" w:rsidRPr="00F37BFD">
        <w:rPr>
          <w:rFonts w:ascii="Calibri" w:hAnsi="Calibri" w:cs="Calibri"/>
          <w:color w:val="000000" w:themeColor="text1"/>
        </w:rPr>
        <w:t>https://doi.org/10.4269/ajtmh.12-0560</w:t>
      </w:r>
    </w:p>
    <w:p w14:paraId="42F8C6A7" w14:textId="77777777" w:rsidR="00D77FA3" w:rsidRPr="00F37BFD" w:rsidRDefault="00D77FA3" w:rsidP="00245960">
      <w:pPr>
        <w:pStyle w:val="NormalWeb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37BFD">
        <w:rPr>
          <w:rFonts w:ascii="Calibri" w:hAnsi="Calibri" w:cs="Calibri"/>
          <w:color w:val="000000" w:themeColor="text1"/>
        </w:rPr>
        <w:t xml:space="preserve">Foote, E. M., </w:t>
      </w:r>
      <w:proofErr w:type="spellStart"/>
      <w:r w:rsidRPr="00F37BFD">
        <w:rPr>
          <w:rFonts w:ascii="Calibri" w:hAnsi="Calibri" w:cs="Calibri"/>
          <w:color w:val="000000" w:themeColor="text1"/>
        </w:rPr>
        <w:t>Gieraltowski</w:t>
      </w:r>
      <w:proofErr w:type="spellEnd"/>
      <w:r w:rsidRPr="00F37BFD">
        <w:rPr>
          <w:rFonts w:ascii="Calibri" w:hAnsi="Calibri" w:cs="Calibri"/>
          <w:color w:val="000000" w:themeColor="text1"/>
        </w:rPr>
        <w:t xml:space="preserve">, L., Ayers, T., </w:t>
      </w:r>
      <w:proofErr w:type="spellStart"/>
      <w:r w:rsidRPr="00F37BFD">
        <w:rPr>
          <w:rFonts w:ascii="Calibri" w:hAnsi="Calibri" w:cs="Calibri"/>
          <w:color w:val="000000" w:themeColor="text1"/>
        </w:rPr>
        <w:t>Sadumah</w:t>
      </w:r>
      <w:proofErr w:type="spellEnd"/>
      <w:r w:rsidRPr="00F37BFD">
        <w:rPr>
          <w:rFonts w:ascii="Calibri" w:hAnsi="Calibri" w:cs="Calibri"/>
          <w:color w:val="000000" w:themeColor="text1"/>
        </w:rPr>
        <w:t>, I., Faith, S. H., Silk, B. J., Cohen, A. L., Were, V., Hughes, J. M., &amp; Quick, R. E. (2013). Impact of locally-produced, ceramic cookstoves on respiratory disease in children in rural western Kenya.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The American Journal of Tropical Medicine and Hygiene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88</w:t>
      </w:r>
      <w:r w:rsidRPr="00F37BFD">
        <w:rPr>
          <w:rFonts w:ascii="Calibri" w:hAnsi="Calibri" w:cs="Calibri"/>
          <w:color w:val="000000" w:themeColor="text1"/>
        </w:rPr>
        <w:t xml:space="preserve">(1), 132–137. </w:t>
      </w:r>
      <w:hyperlink r:id="rId37" w:history="1">
        <w:r w:rsidRPr="00F37BFD">
          <w:rPr>
            <w:rStyle w:val="Hyperlink"/>
            <w:rFonts w:ascii="Calibri" w:hAnsi="Calibri" w:cs="Calibri"/>
            <w:color w:val="000000" w:themeColor="text1"/>
          </w:rPr>
          <w:t>https://doi.org/10.4269/ajtmh.2012.12-0496</w:t>
        </w:r>
      </w:hyperlink>
    </w:p>
    <w:p w14:paraId="5CE9D5C6" w14:textId="77777777" w:rsidR="009B3FDA" w:rsidRPr="00F37BFD" w:rsidRDefault="009B3FDA" w:rsidP="00245960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F37BFD">
        <w:rPr>
          <w:rFonts w:ascii="Calibri" w:hAnsi="Calibri" w:cs="Calibri"/>
        </w:rPr>
        <w:t xml:space="preserve">Person, B., Owuor, M., </w:t>
      </w:r>
      <w:proofErr w:type="spellStart"/>
      <w:r w:rsidRPr="00F37BFD">
        <w:rPr>
          <w:rFonts w:ascii="Calibri" w:hAnsi="Calibri" w:cs="Calibri"/>
        </w:rPr>
        <w:t>Ogange</w:t>
      </w:r>
      <w:proofErr w:type="spellEnd"/>
      <w:r w:rsidRPr="00F37BFD">
        <w:rPr>
          <w:rFonts w:ascii="Calibri" w:hAnsi="Calibri" w:cs="Calibri"/>
        </w:rPr>
        <w:t xml:space="preserve">, L., Jefferds, M. E., &amp; Cohen, A. (2012). “It is good for my family’s health and </w:t>
      </w:r>
      <w:proofErr w:type="gramStart"/>
      <w:r w:rsidRPr="00F37BFD">
        <w:rPr>
          <w:rFonts w:ascii="Calibri" w:hAnsi="Calibri" w:cs="Calibri"/>
        </w:rPr>
        <w:t>cooks</w:t>
      </w:r>
      <w:proofErr w:type="gramEnd"/>
      <w:r w:rsidRPr="00F37BFD">
        <w:rPr>
          <w:rFonts w:ascii="Calibri" w:hAnsi="Calibri" w:cs="Calibri"/>
        </w:rPr>
        <w:t xml:space="preserve"> food in a way that my heart loves”: Qualitative findings and implications for scaling up improved cookstove interventions in rural Kenya.</w:t>
      </w:r>
      <w:r w:rsidRPr="00F37BFD">
        <w:rPr>
          <w:rStyle w:val="apple-converted-space"/>
          <w:rFonts w:ascii="Calibri" w:eastAsiaTheme="majorEastAsia" w:hAnsi="Calibri" w:cs="Calibri"/>
        </w:rPr>
        <w:t> </w:t>
      </w:r>
      <w:r w:rsidRPr="00F37BFD">
        <w:rPr>
          <w:rStyle w:val="Emphasis"/>
          <w:rFonts w:ascii="Calibri" w:eastAsiaTheme="majorEastAsia" w:hAnsi="Calibri" w:cs="Calibri"/>
        </w:rPr>
        <w:t>International Journal of Environmental Research and Public Health</w:t>
      </w:r>
      <w:r w:rsidRPr="00F37BFD">
        <w:rPr>
          <w:rFonts w:ascii="Calibri" w:hAnsi="Calibri" w:cs="Calibri"/>
        </w:rPr>
        <w:t>, 9(5), 1566-1580.</w:t>
      </w:r>
      <w:r w:rsidRPr="00F37BFD">
        <w:rPr>
          <w:rStyle w:val="apple-converted-space"/>
          <w:rFonts w:ascii="Calibri" w:eastAsiaTheme="majorEastAsia" w:hAnsi="Calibri" w:cs="Calibri"/>
        </w:rPr>
        <w:t> </w:t>
      </w:r>
      <w:hyperlink r:id="rId38" w:history="1">
        <w:r w:rsidR="00D77FA3" w:rsidRPr="00F37BFD">
          <w:rPr>
            <w:rStyle w:val="Hyperlink"/>
            <w:rFonts w:ascii="Calibri" w:hAnsi="Calibri" w:cs="Calibri"/>
          </w:rPr>
          <w:t>https://doi.org/10.3390/ijerph9051566</w:t>
        </w:r>
      </w:hyperlink>
    </w:p>
    <w:p w14:paraId="11BAF65B" w14:textId="77777777" w:rsidR="00D77FA3" w:rsidRPr="00F37BFD" w:rsidRDefault="00D77FA3" w:rsidP="00245960">
      <w:pPr>
        <w:pStyle w:val="NormalWeb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37BFD">
        <w:rPr>
          <w:rStyle w:val="Strong"/>
          <w:rFonts w:ascii="Calibri" w:eastAsiaTheme="majorEastAsia" w:hAnsi="Calibri" w:cs="Calibri"/>
          <w:b w:val="0"/>
          <w:bCs w:val="0"/>
          <w:color w:val="000000" w:themeColor="text1"/>
        </w:rPr>
        <w:t xml:space="preserve">Ryman, T. K., Briere, E. C., Cartwright, E., Schlanger, K., Wannemuehler, K. A., Russo, E. T., Kola, S., </w:t>
      </w:r>
      <w:proofErr w:type="spellStart"/>
      <w:r w:rsidRPr="00F37BFD">
        <w:rPr>
          <w:rStyle w:val="Strong"/>
          <w:rFonts w:ascii="Calibri" w:eastAsiaTheme="majorEastAsia" w:hAnsi="Calibri" w:cs="Calibri"/>
          <w:b w:val="0"/>
          <w:bCs w:val="0"/>
          <w:color w:val="000000" w:themeColor="text1"/>
        </w:rPr>
        <w:t>Sadumah</w:t>
      </w:r>
      <w:proofErr w:type="spellEnd"/>
      <w:r w:rsidRPr="00F37BFD">
        <w:rPr>
          <w:rStyle w:val="Strong"/>
          <w:rFonts w:ascii="Calibri" w:eastAsiaTheme="majorEastAsia" w:hAnsi="Calibri" w:cs="Calibri"/>
          <w:b w:val="0"/>
          <w:bCs w:val="0"/>
          <w:color w:val="000000" w:themeColor="text1"/>
        </w:rPr>
        <w:t>, I., Nygren, B. L., Ochieng, C., Quick, R., &amp; Watkins, M. L.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color w:val="000000" w:themeColor="text1"/>
        </w:rPr>
        <w:t>(2012). Integration of routine vaccination and hygiene interventions: A comparison of 2 strategies in Kenya.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Style w:val="Emphasis"/>
          <w:rFonts w:ascii="Calibri" w:eastAsiaTheme="majorEastAsia" w:hAnsi="Calibri" w:cs="Calibri"/>
          <w:color w:val="000000" w:themeColor="text1"/>
        </w:rPr>
        <w:t>The Journal of Infectious Diseases, 205</w:t>
      </w:r>
      <w:r w:rsidRPr="00F37BFD">
        <w:rPr>
          <w:rFonts w:ascii="Calibri" w:hAnsi="Calibri" w:cs="Calibri"/>
          <w:color w:val="000000" w:themeColor="text1"/>
        </w:rPr>
        <w:t>(Suppl 1), S65–S76.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hyperlink r:id="rId39" w:tgtFrame="_new" w:history="1">
        <w:r w:rsidRPr="00F37BFD">
          <w:rPr>
            <w:rStyle w:val="Hyperlink"/>
            <w:rFonts w:ascii="Calibri" w:eastAsiaTheme="majorEastAsia" w:hAnsi="Calibri" w:cs="Calibri"/>
            <w:color w:val="000000" w:themeColor="text1"/>
          </w:rPr>
          <w:t>https://doi.org/10.1093/infdis/jir777</w:t>
        </w:r>
      </w:hyperlink>
    </w:p>
    <w:p w14:paraId="4C89CA57" w14:textId="77777777" w:rsidR="00CB5340" w:rsidRPr="00F37BFD" w:rsidRDefault="00CB5340" w:rsidP="00245960">
      <w:pPr>
        <w:pStyle w:val="NormalWeb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37BFD">
        <w:rPr>
          <w:rFonts w:ascii="Calibri" w:hAnsi="Calibri" w:cs="Calibri"/>
          <w:color w:val="000000" w:themeColor="text1"/>
        </w:rPr>
        <w:t xml:space="preserve">Graves, J. M., Daniell, W. E., Harris, J. R., </w:t>
      </w:r>
      <w:proofErr w:type="spellStart"/>
      <w:r w:rsidRPr="00F37BFD">
        <w:rPr>
          <w:rFonts w:ascii="Calibri" w:hAnsi="Calibri" w:cs="Calibri"/>
          <w:color w:val="000000" w:themeColor="text1"/>
        </w:rPr>
        <w:t>Obure</w:t>
      </w:r>
      <w:proofErr w:type="spellEnd"/>
      <w:r w:rsidRPr="00F37BFD">
        <w:rPr>
          <w:rFonts w:ascii="Calibri" w:hAnsi="Calibri" w:cs="Calibri"/>
          <w:color w:val="000000" w:themeColor="text1"/>
        </w:rPr>
        <w:t>, A. F. X. O., &amp; Quick, R. (2012). Enhancing a Safe Water Intervention with Student-Created Visual AIDS to Promote Handwashing Behavior in Kenyan Primary Schools.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International Quarterly of Community Health Education</w:t>
      </w:r>
      <w:r w:rsidRPr="00F37BFD">
        <w:rPr>
          <w:rFonts w:ascii="Calibri" w:hAnsi="Calibri" w:cs="Calibri"/>
          <w:color w:val="000000" w:themeColor="text1"/>
        </w:rPr>
        <w:t>,</w:t>
      </w:r>
      <w:r w:rsidRPr="00F37BFD">
        <w:rPr>
          <w:rStyle w:val="apple-converted-space"/>
          <w:rFonts w:ascii="Calibri" w:eastAsiaTheme="majorEastAsia" w:hAnsi="Calibri" w:cs="Calibri"/>
          <w:color w:val="000000" w:themeColor="text1"/>
        </w:rPr>
        <w:t> </w:t>
      </w:r>
      <w:r w:rsidRPr="00F37BFD">
        <w:rPr>
          <w:rFonts w:ascii="Calibri" w:hAnsi="Calibri" w:cs="Calibri"/>
          <w:i/>
          <w:iCs/>
          <w:color w:val="000000" w:themeColor="text1"/>
        </w:rPr>
        <w:t>32</w:t>
      </w:r>
      <w:r w:rsidRPr="00F37BFD">
        <w:rPr>
          <w:rFonts w:ascii="Calibri" w:hAnsi="Calibri" w:cs="Calibri"/>
          <w:color w:val="000000" w:themeColor="text1"/>
        </w:rPr>
        <w:t>(4), 307–323. https://doi.org/10.2190/IQ.32.4.d</w:t>
      </w:r>
    </w:p>
    <w:p w14:paraId="5D2437CE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68E7EB5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17DCF9F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2011</w:t>
      </w:r>
    </w:p>
    <w:p w14:paraId="6292F547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Loewenberg, S. (2011). Fighting child malnutrition in Africa through the use of micronutrient supplements.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Health Affairs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30(6), 1160-116</w:t>
      </w:r>
      <w:r w:rsidR="00AA6D62" w:rsidRPr="00245960">
        <w:rPr>
          <w:rFonts w:ascii="Calibri" w:eastAsia="Times New Roman" w:hAnsi="Calibri" w:cs="Calibri"/>
          <w:color w:val="000000"/>
          <w:kern w:val="0"/>
          <w14:ligatures w14:val="none"/>
        </w:rPr>
        <w:t>4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. </w:t>
      </w:r>
      <w:r w:rsidR="00AA6D62" w:rsidRPr="00245960">
        <w:rPr>
          <w:rFonts w:ascii="Calibri" w:hAnsi="Calibri" w:cs="Calibri"/>
          <w:color w:val="000000" w:themeColor="text1"/>
        </w:rPr>
        <w:t>https://doi.org/10.1377/hlthaff.2010.1138</w:t>
      </w:r>
    </w:p>
    <w:p w14:paraId="3AD8A1ED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243CFEB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3C8C19D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2010</w:t>
      </w:r>
    </w:p>
    <w:p w14:paraId="67B86692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Jefferds, M. E.,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Ogange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L., Owuor, M., Cruz, K., Person, B.,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Obure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A., &amp; Suchdev, P. S. (2010). Formative research exploring acceptability, utilization, and promotion in order to develop a micronutrient powder (Sprinkles) intervention among Luo families in Western Kenya.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Food and Nutrition Bulletin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31(Suppl), S179-S185.</w:t>
      </w:r>
      <w:r w:rsidRPr="00245960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 </w:t>
      </w:r>
      <w:r w:rsidR="00AA6D62" w:rsidRPr="00245960">
        <w:rPr>
          <w:rFonts w:ascii="Calibri" w:hAnsi="Calibri" w:cs="Calibri"/>
          <w:color w:val="000000" w:themeColor="text1"/>
        </w:rPr>
        <w:t>https://doi.org/10.1177/15648265100312S210</w:t>
      </w:r>
    </w:p>
    <w:p w14:paraId="2843D445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53057C1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4D331DC1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2009</w:t>
      </w:r>
    </w:p>
    <w:p w14:paraId="3D0941EA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Freeman, M. C., Quick, R. E., Abbott, D. P., Ogutu, P., &amp; Rheingans, R. (2009). Increasing equity of access to point-of-use water treatment products through social marketing and entrepreneurship: A case study in Western Kenya.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Water and Health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7(3), 527-534.</w:t>
      </w:r>
      <w:r w:rsidR="00AA6D62" w:rsidRPr="00245960">
        <w:rPr>
          <w:rFonts w:ascii="Calibri" w:hAnsi="Calibri" w:cs="Calibri"/>
        </w:rPr>
        <w:t xml:space="preserve"> </w:t>
      </w:r>
      <w:hyperlink r:id="rId40" w:tgtFrame="_blank" w:history="1">
        <w:r w:rsidR="00AA6D62" w:rsidRPr="00245960">
          <w:rPr>
            <w:rStyle w:val="Hyperlink"/>
            <w:rFonts w:ascii="Calibri" w:hAnsi="Calibri" w:cs="Calibri"/>
            <w:color w:val="000000" w:themeColor="text1"/>
            <w:bdr w:val="none" w:sz="0" w:space="0" w:color="auto" w:frame="1"/>
          </w:rPr>
          <w:t>https://doi.org/10.2166/wh.2009.063</w:t>
        </w:r>
      </w:hyperlink>
    </w:p>
    <w:p w14:paraId="27328ED1" w14:textId="77777777" w:rsidR="00DA5614" w:rsidRPr="00F37BFD" w:rsidRDefault="00DA5614" w:rsidP="002459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Harris, J. R., Greene, S. K., Thomas, T. K.,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Ndivo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R., </w:t>
      </w:r>
      <w:proofErr w:type="spellStart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Okanda</w:t>
      </w:r>
      <w:proofErr w:type="spellEnd"/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J., Masaba, R., Nyangau, I., Thigpen, M. C., Hoekstra, R. M., &amp; Quick, R. E. (2009). Effect of point-of-use water treatment and safe water storage interventions on diarrhea in infants of HIV-infected mothers. </w:t>
      </w:r>
      <w:r w:rsidRPr="00F37BF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Journal of Infectious Diseases</w:t>
      </w:r>
      <w:r w:rsidRPr="00F37BFD">
        <w:rPr>
          <w:rFonts w:ascii="Calibri" w:eastAsia="Times New Roman" w:hAnsi="Calibri" w:cs="Calibri"/>
          <w:color w:val="000000"/>
          <w:kern w:val="0"/>
          <w14:ligatures w14:val="none"/>
        </w:rPr>
        <w:t>, 200(8), 1186-1193.</w:t>
      </w:r>
      <w:r w:rsidRPr="00F37BFD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 </w:t>
      </w:r>
      <w:hyperlink r:id="rId41" w:history="1">
        <w:r w:rsidR="00AA6D62" w:rsidRPr="00F37BFD">
          <w:rPr>
            <w:rStyle w:val="Hyperlink"/>
            <w:rFonts w:ascii="Calibri" w:hAnsi="Calibri" w:cs="Calibri"/>
            <w:color w:val="000000" w:themeColor="text1"/>
            <w:bdr w:val="none" w:sz="0" w:space="0" w:color="auto" w:frame="1"/>
          </w:rPr>
          <w:t>https://doi.org/10.1086/605841</w:t>
        </w:r>
      </w:hyperlink>
    </w:p>
    <w:p w14:paraId="599DB57A" w14:textId="77777777" w:rsidR="00DA5614" w:rsidRPr="00F37BFD" w:rsidRDefault="00000000" w:rsidP="00DA561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noProof/>
          <w:kern w:val="0"/>
        </w:rPr>
        <w:pict w14:anchorId="1476599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247E316" w14:textId="77777777" w:rsidR="00DA5614" w:rsidRPr="00F37BFD" w:rsidRDefault="00DA5614" w:rsidP="00DA561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F37BFD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  <w:t>2007</w:t>
      </w:r>
    </w:p>
    <w:p w14:paraId="6ADF8DB2" w14:textId="77777777" w:rsidR="00DA5614" w:rsidRPr="00245960" w:rsidRDefault="00DA5614" w:rsidP="0024596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Centers for Disease Control and Prevention (CDC). (2007). Baseline data from the </w:t>
      </w:r>
      <w:proofErr w:type="spellStart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Nyando</w:t>
      </w:r>
      <w:proofErr w:type="spellEnd"/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Integrated Child Health and Education Project — Western Kenya, 2007. </w:t>
      </w:r>
      <w:r w:rsidRPr="00245960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Morbidity and Mortality Weekly Report</w:t>
      </w:r>
      <w:r w:rsidRPr="00245960">
        <w:rPr>
          <w:rFonts w:ascii="Calibri" w:eastAsia="Times New Roman" w:hAnsi="Calibri" w:cs="Calibri"/>
          <w:color w:val="000000"/>
          <w:kern w:val="0"/>
          <w14:ligatures w14:val="none"/>
        </w:rPr>
        <w:t>, 56(42), 1109-1113. </w:t>
      </w:r>
      <w:r w:rsidR="00D26879" w:rsidRPr="0024596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1D4BC32D" w14:textId="77777777" w:rsidR="00DA5614" w:rsidRPr="00F37BFD" w:rsidRDefault="00DA5614" w:rsidP="00DA56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E8B6332" w14:textId="77777777" w:rsidR="008C3140" w:rsidRPr="00F37BFD" w:rsidRDefault="008C3140">
      <w:pPr>
        <w:rPr>
          <w:rFonts w:ascii="Calibri" w:hAnsi="Calibri" w:cs="Calibri"/>
        </w:rPr>
      </w:pPr>
    </w:p>
    <w:sectPr w:rsidR="008C3140" w:rsidRPr="00F37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 St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3BF"/>
    <w:multiLevelType w:val="multilevel"/>
    <w:tmpl w:val="2682C514"/>
    <w:lvl w:ilvl="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C56D2"/>
    <w:multiLevelType w:val="multilevel"/>
    <w:tmpl w:val="2C9E284A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F216D"/>
    <w:multiLevelType w:val="multilevel"/>
    <w:tmpl w:val="3560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53817"/>
    <w:multiLevelType w:val="multilevel"/>
    <w:tmpl w:val="FC0E5E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4240F"/>
    <w:multiLevelType w:val="multilevel"/>
    <w:tmpl w:val="1DDCC3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BB75CB"/>
    <w:multiLevelType w:val="multilevel"/>
    <w:tmpl w:val="ED7C48D0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844B1"/>
    <w:multiLevelType w:val="multilevel"/>
    <w:tmpl w:val="E154195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03EF6"/>
    <w:multiLevelType w:val="multilevel"/>
    <w:tmpl w:val="512EAB7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54405"/>
    <w:multiLevelType w:val="multilevel"/>
    <w:tmpl w:val="DD721CF4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40017"/>
    <w:multiLevelType w:val="multilevel"/>
    <w:tmpl w:val="8F74EAB4"/>
    <w:lvl w:ilvl="0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D5E59"/>
    <w:multiLevelType w:val="multilevel"/>
    <w:tmpl w:val="C194BE98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147A1"/>
    <w:multiLevelType w:val="multilevel"/>
    <w:tmpl w:val="4C327492"/>
    <w:lvl w:ilvl="0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10AF5"/>
    <w:multiLevelType w:val="multilevel"/>
    <w:tmpl w:val="04A4872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217A5"/>
    <w:multiLevelType w:val="multilevel"/>
    <w:tmpl w:val="6F209A6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8389C"/>
    <w:multiLevelType w:val="multilevel"/>
    <w:tmpl w:val="499E9624"/>
    <w:lvl w:ilvl="0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C3ED6"/>
    <w:multiLevelType w:val="multilevel"/>
    <w:tmpl w:val="1BDC1108"/>
    <w:lvl w:ilvl="0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9059E"/>
    <w:multiLevelType w:val="multilevel"/>
    <w:tmpl w:val="417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B0446"/>
    <w:multiLevelType w:val="multilevel"/>
    <w:tmpl w:val="1BEC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00460"/>
    <w:multiLevelType w:val="multilevel"/>
    <w:tmpl w:val="0652B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F77A5"/>
    <w:multiLevelType w:val="multilevel"/>
    <w:tmpl w:val="56F6A9D2"/>
    <w:lvl w:ilvl="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858BC"/>
    <w:multiLevelType w:val="multilevel"/>
    <w:tmpl w:val="C5F831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2571"/>
    <w:multiLevelType w:val="multilevel"/>
    <w:tmpl w:val="B92685B2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21904"/>
    <w:multiLevelType w:val="multilevel"/>
    <w:tmpl w:val="CA08477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F7F4C"/>
    <w:multiLevelType w:val="multilevel"/>
    <w:tmpl w:val="AD36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67A0"/>
    <w:multiLevelType w:val="multilevel"/>
    <w:tmpl w:val="052E34D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E14DAA"/>
    <w:multiLevelType w:val="multilevel"/>
    <w:tmpl w:val="591CFA54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371BD9"/>
    <w:multiLevelType w:val="multilevel"/>
    <w:tmpl w:val="2914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1D0933"/>
    <w:multiLevelType w:val="multilevel"/>
    <w:tmpl w:val="185CCE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8575">
    <w:abstractNumId w:val="26"/>
  </w:num>
  <w:num w:numId="2" w16cid:durableId="865564668">
    <w:abstractNumId w:val="27"/>
  </w:num>
  <w:num w:numId="3" w16cid:durableId="207618139">
    <w:abstractNumId w:val="13"/>
  </w:num>
  <w:num w:numId="4" w16cid:durableId="497579754">
    <w:abstractNumId w:val="4"/>
  </w:num>
  <w:num w:numId="5" w16cid:durableId="1355422368">
    <w:abstractNumId w:val="6"/>
  </w:num>
  <w:num w:numId="6" w16cid:durableId="137307529">
    <w:abstractNumId w:val="7"/>
  </w:num>
  <w:num w:numId="7" w16cid:durableId="1978759386">
    <w:abstractNumId w:val="22"/>
  </w:num>
  <w:num w:numId="8" w16cid:durableId="699553497">
    <w:abstractNumId w:val="17"/>
  </w:num>
  <w:num w:numId="9" w16cid:durableId="477308892">
    <w:abstractNumId w:val="18"/>
  </w:num>
  <w:num w:numId="10" w16cid:durableId="904755653">
    <w:abstractNumId w:val="3"/>
  </w:num>
  <w:num w:numId="11" w16cid:durableId="1772823984">
    <w:abstractNumId w:val="20"/>
  </w:num>
  <w:num w:numId="12" w16cid:durableId="520318147">
    <w:abstractNumId w:val="24"/>
  </w:num>
  <w:num w:numId="13" w16cid:durableId="162822056">
    <w:abstractNumId w:val="0"/>
  </w:num>
  <w:num w:numId="14" w16cid:durableId="1628701758">
    <w:abstractNumId w:val="21"/>
  </w:num>
  <w:num w:numId="15" w16cid:durableId="1174538521">
    <w:abstractNumId w:val="10"/>
  </w:num>
  <w:num w:numId="16" w16cid:durableId="2115779652">
    <w:abstractNumId w:val="5"/>
  </w:num>
  <w:num w:numId="17" w16cid:durableId="1856267419">
    <w:abstractNumId w:val="8"/>
  </w:num>
  <w:num w:numId="18" w16cid:durableId="1353649659">
    <w:abstractNumId w:val="14"/>
  </w:num>
  <w:num w:numId="19" w16cid:durableId="828326352">
    <w:abstractNumId w:val="15"/>
  </w:num>
  <w:num w:numId="20" w16cid:durableId="1196431148">
    <w:abstractNumId w:val="1"/>
  </w:num>
  <w:num w:numId="21" w16cid:durableId="703364190">
    <w:abstractNumId w:val="25"/>
  </w:num>
  <w:num w:numId="22" w16cid:durableId="162549579">
    <w:abstractNumId w:val="9"/>
  </w:num>
  <w:num w:numId="23" w16cid:durableId="216403062">
    <w:abstractNumId w:val="19"/>
  </w:num>
  <w:num w:numId="24" w16cid:durableId="450781532">
    <w:abstractNumId w:val="11"/>
  </w:num>
  <w:num w:numId="25" w16cid:durableId="1655137541">
    <w:abstractNumId w:val="12"/>
  </w:num>
  <w:num w:numId="26" w16cid:durableId="2073692776">
    <w:abstractNumId w:val="16"/>
  </w:num>
  <w:num w:numId="27" w16cid:durableId="532502164">
    <w:abstractNumId w:val="2"/>
  </w:num>
  <w:num w:numId="28" w16cid:durableId="20999101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40"/>
    <w:rsid w:val="00093C63"/>
    <w:rsid w:val="000E2719"/>
    <w:rsid w:val="00144546"/>
    <w:rsid w:val="00152291"/>
    <w:rsid w:val="001D55FF"/>
    <w:rsid w:val="001F3FA3"/>
    <w:rsid w:val="00245960"/>
    <w:rsid w:val="0030656A"/>
    <w:rsid w:val="003066D9"/>
    <w:rsid w:val="004239CC"/>
    <w:rsid w:val="0047375F"/>
    <w:rsid w:val="004C1DB6"/>
    <w:rsid w:val="00545552"/>
    <w:rsid w:val="005C0398"/>
    <w:rsid w:val="006B5FA7"/>
    <w:rsid w:val="006E59E1"/>
    <w:rsid w:val="00800F2F"/>
    <w:rsid w:val="008C3140"/>
    <w:rsid w:val="009079DB"/>
    <w:rsid w:val="00920819"/>
    <w:rsid w:val="009A4EE7"/>
    <w:rsid w:val="009B3FDA"/>
    <w:rsid w:val="00A064C6"/>
    <w:rsid w:val="00AA6D62"/>
    <w:rsid w:val="00AC07EC"/>
    <w:rsid w:val="00AE613B"/>
    <w:rsid w:val="00AF7149"/>
    <w:rsid w:val="00B03D5D"/>
    <w:rsid w:val="00B5023A"/>
    <w:rsid w:val="00BF0839"/>
    <w:rsid w:val="00C27F7F"/>
    <w:rsid w:val="00CB5340"/>
    <w:rsid w:val="00D26879"/>
    <w:rsid w:val="00D41846"/>
    <w:rsid w:val="00D55D6C"/>
    <w:rsid w:val="00D73BC4"/>
    <w:rsid w:val="00D77FA3"/>
    <w:rsid w:val="00DA5614"/>
    <w:rsid w:val="00ED37DE"/>
    <w:rsid w:val="00F37BFD"/>
    <w:rsid w:val="00F65A86"/>
    <w:rsid w:val="00FD3245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6988"/>
  <w15:chartTrackingRefBased/>
  <w15:docId w15:val="{AD3ECF54-116D-6D45-860C-4B6A0886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3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1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C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C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3140"/>
    <w:rPr>
      <w:b/>
      <w:bCs/>
    </w:rPr>
  </w:style>
  <w:style w:type="character" w:customStyle="1" w:styleId="apple-converted-space">
    <w:name w:val="apple-converted-space"/>
    <w:basedOn w:val="DefaultParagraphFont"/>
    <w:rsid w:val="008C3140"/>
  </w:style>
  <w:style w:type="character" w:styleId="Hyperlink">
    <w:name w:val="Hyperlink"/>
    <w:basedOn w:val="DefaultParagraphFont"/>
    <w:uiPriority w:val="99"/>
    <w:unhideWhenUsed/>
    <w:rsid w:val="008C31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140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C314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614"/>
    <w:rPr>
      <w:color w:val="605E5C"/>
      <w:shd w:val="clear" w:color="auto" w:fill="E1DFDD"/>
    </w:rPr>
  </w:style>
  <w:style w:type="character" w:customStyle="1" w:styleId="al-author-delim">
    <w:name w:val="al-author-delim"/>
    <w:basedOn w:val="DefaultParagraphFont"/>
    <w:rsid w:val="0047375F"/>
  </w:style>
  <w:style w:type="paragraph" w:customStyle="1" w:styleId="Default">
    <w:name w:val="Default"/>
    <w:rsid w:val="001F3FA3"/>
    <w:pPr>
      <w:autoSpaceDE w:val="0"/>
      <w:autoSpaceDN w:val="0"/>
      <w:adjustRightInd w:val="0"/>
      <w:spacing w:after="0" w:line="240" w:lineRule="auto"/>
    </w:pPr>
    <w:rPr>
      <w:rFonts w:ascii="Arial MT Std Cond" w:hAnsi="Arial MT Std Cond" w:cs="Arial MT Std Cond"/>
      <w:color w:val="000000"/>
      <w:kern w:val="0"/>
      <w:lang w:val="en-US"/>
    </w:rPr>
  </w:style>
  <w:style w:type="character" w:customStyle="1" w:styleId="A1">
    <w:name w:val="A1"/>
    <w:uiPriority w:val="99"/>
    <w:rsid w:val="001F3FA3"/>
    <w:rPr>
      <w:rFonts w:cs="Arial MT Std Cond"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6594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ol.info/index.php/eamj/article/view/283184" TargetMode="External"/><Relationship Id="rId13" Type="http://schemas.openxmlformats.org/officeDocument/2006/relationships/hyperlink" Target="https://doi.org/10.1016/S2542-5196(22)00284-4" TargetMode="External"/><Relationship Id="rId18" Type="http://schemas.openxmlformats.org/officeDocument/2006/relationships/hyperlink" Target="https://doi.org/10.3390/ijerph17061858" TargetMode="External"/><Relationship Id="rId26" Type="http://schemas.openxmlformats.org/officeDocument/2006/relationships/hyperlink" Target="https://doi.org/10.1186/s12889-018-5584-5" TargetMode="External"/><Relationship Id="rId39" Type="http://schemas.openxmlformats.org/officeDocument/2006/relationships/hyperlink" Target="https://doi.org/10.1093/infdis/jir7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scitotenv.2019.134685" TargetMode="External"/><Relationship Id="rId34" Type="http://schemas.openxmlformats.org/officeDocument/2006/relationships/hyperlink" Target="https://doi.org/10.1371/journal.pone.007437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5334/aogh.4266" TargetMode="External"/><Relationship Id="rId12" Type="http://schemas.openxmlformats.org/officeDocument/2006/relationships/hyperlink" Target="https://doi.org/10.1371/journal.pwat.0000027" TargetMode="External"/><Relationship Id="rId17" Type="http://schemas.openxmlformats.org/officeDocument/2006/relationships/hyperlink" Target="https://doi.org/10.4269/ajtmh.20-1175" TargetMode="External"/><Relationship Id="rId25" Type="http://schemas.openxmlformats.org/officeDocument/2006/relationships/hyperlink" Target="https://doi.org/10.1186/s13063-019-3224-8" TargetMode="External"/><Relationship Id="rId33" Type="http://schemas.openxmlformats.org/officeDocument/2006/relationships/hyperlink" Target="https://doi.org/10.1155/2013/674584" TargetMode="External"/><Relationship Id="rId38" Type="http://schemas.openxmlformats.org/officeDocument/2006/relationships/hyperlink" Target="https://doi.org/10.3390/ijerph90515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353/hpu.2021.0027" TargetMode="External"/><Relationship Id="rId20" Type="http://schemas.openxmlformats.org/officeDocument/2006/relationships/hyperlink" Target="https://doi.org/10.12688/gatesopenres.13138.1" TargetMode="External"/><Relationship Id="rId29" Type="http://schemas.openxmlformats.org/officeDocument/2006/relationships/hyperlink" Target="https://doi.org/10.1136/bmjopen-2016-013229" TargetMode="External"/><Relationship Id="rId41" Type="http://schemas.openxmlformats.org/officeDocument/2006/relationships/hyperlink" Target="https://doi.org/10.1086/6058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s.plos.org/climate/article?id=10.1371/journal.pclm.0000549&amp;?utm_id=plos111&amp;utm_source=internal&amp;utm_medium=email&amp;utm_campaign=author" TargetMode="External"/><Relationship Id="rId11" Type="http://schemas.openxmlformats.org/officeDocument/2006/relationships/hyperlink" Target="https://doi.org/10.3390/socsci12050248" TargetMode="External"/><Relationship Id="rId24" Type="http://schemas.openxmlformats.org/officeDocument/2006/relationships/hyperlink" Target="https://doi.org/10.1016/j.watres.2019.03.085" TargetMode="External"/><Relationship Id="rId32" Type="http://schemas.openxmlformats.org/officeDocument/2006/relationships/hyperlink" Target="https://ajph.aphapublications.org/doi/abs/10.2105/AJPH.2013.301459" TargetMode="External"/><Relationship Id="rId37" Type="http://schemas.openxmlformats.org/officeDocument/2006/relationships/hyperlink" Target="https://doi.org/10.4269/ajtmh.2012.12-0496" TargetMode="External"/><Relationship Id="rId40" Type="http://schemas.openxmlformats.org/officeDocument/2006/relationships/hyperlink" Target="https://doi.org/10.2166/wh.2009.063" TargetMode="External"/><Relationship Id="rId5" Type="http://schemas.openxmlformats.org/officeDocument/2006/relationships/hyperlink" Target="https://doi.org/10.1371/journal.pwat.0000339" TargetMode="External"/><Relationship Id="rId15" Type="http://schemas.openxmlformats.org/officeDocument/2006/relationships/hyperlink" Target="https://doi.org/10.1371/journal.pone.0245260" TargetMode="External"/><Relationship Id="rId23" Type="http://schemas.openxmlformats.org/officeDocument/2006/relationships/hyperlink" Target="https://doi.org/10.1136/bmjopen-2019-032161" TargetMode="External"/><Relationship Id="rId28" Type="http://schemas.openxmlformats.org/officeDocument/2006/relationships/hyperlink" Target="https://doi.org/10.4269/ajtmh.16-0709" TargetMode="External"/><Relationship Id="rId36" Type="http://schemas.openxmlformats.org/officeDocument/2006/relationships/hyperlink" Target="https://doi.org/10.1093/infdis/jis046" TargetMode="External"/><Relationship Id="rId10" Type="http://schemas.openxmlformats.org/officeDocument/2006/relationships/hyperlink" Target="https://doi.org/10.1186/s12882-023-03213-2" TargetMode="External"/><Relationship Id="rId19" Type="http://schemas.openxmlformats.org/officeDocument/2006/relationships/hyperlink" Target="https://doi.org/10.2166/washdev.2020.239" TargetMode="External"/><Relationship Id="rId31" Type="http://schemas.openxmlformats.org/officeDocument/2006/relationships/hyperlink" Target="https://doi.org/10.3390/w60514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tmi.13939" TargetMode="External"/><Relationship Id="rId14" Type="http://schemas.openxmlformats.org/officeDocument/2006/relationships/hyperlink" Target="https://doi.org/10.1016/S2214-109X(20)30544-4" TargetMode="External"/><Relationship Id="rId22" Type="http://schemas.openxmlformats.org/officeDocument/2006/relationships/hyperlink" Target="https://doi.org/10.2166/washdev.2020.043" TargetMode="External"/><Relationship Id="rId27" Type="http://schemas.openxmlformats.org/officeDocument/2006/relationships/hyperlink" Target="https://doi.org/10.2166/washdev.2017.010" TargetMode="External"/><Relationship Id="rId30" Type="http://schemas.openxmlformats.org/officeDocument/2006/relationships/hyperlink" Target="https://doi.org/10.3362/1756-3488.2015.003" TargetMode="External"/><Relationship Id="rId35" Type="http://schemas.openxmlformats.org/officeDocument/2006/relationships/hyperlink" Target="https://doi.org/10.3945/ajcn.111.02990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Raymond</dc:creator>
  <cp:keywords/>
  <dc:description/>
  <cp:lastModifiedBy>Aloyce Odhiambo</cp:lastModifiedBy>
  <cp:revision>2</cp:revision>
  <dcterms:created xsi:type="dcterms:W3CDTF">2025-09-03T04:32:00Z</dcterms:created>
  <dcterms:modified xsi:type="dcterms:W3CDTF">2025-09-03T04:32:00Z</dcterms:modified>
</cp:coreProperties>
</file>